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4D95" w14:textId="77777777" w:rsidR="008C1BDF" w:rsidRPr="00945919" w:rsidRDefault="008C1BDF" w:rsidP="537AC270">
      <w:pPr>
        <w:spacing w:before="40" w:after="360"/>
        <w:ind w:left="720" w:right="720"/>
        <w:jc w:val="center"/>
        <w:rPr>
          <w:rFonts w:eastAsiaTheme="minorEastAsia" w:cstheme="minorHAnsi"/>
          <w:color w:val="000000" w:themeColor="text1"/>
        </w:rPr>
      </w:pPr>
    </w:p>
    <w:p w14:paraId="5C4905E2" w14:textId="77777777" w:rsidR="008C1BDF" w:rsidRPr="00945919" w:rsidRDefault="008C1BDF" w:rsidP="537AC270">
      <w:pPr>
        <w:spacing w:before="40" w:after="360"/>
        <w:ind w:left="720" w:right="720"/>
        <w:jc w:val="center"/>
        <w:rPr>
          <w:rFonts w:eastAsiaTheme="minorEastAsia" w:cstheme="minorHAnsi"/>
          <w:color w:val="000000" w:themeColor="text1"/>
        </w:rPr>
      </w:pPr>
    </w:p>
    <w:p w14:paraId="07C02488" w14:textId="77777777" w:rsidR="008C1BDF" w:rsidRPr="00945919" w:rsidRDefault="008C1BDF" w:rsidP="537AC270">
      <w:pPr>
        <w:spacing w:before="40" w:after="360"/>
        <w:ind w:left="720" w:right="720"/>
        <w:jc w:val="center"/>
        <w:rPr>
          <w:rFonts w:eastAsiaTheme="minorEastAsia" w:cstheme="minorHAnsi"/>
          <w:color w:val="000000" w:themeColor="text1"/>
        </w:rPr>
      </w:pPr>
    </w:p>
    <w:p w14:paraId="2AEEBF89" w14:textId="77777777" w:rsidR="008C1BDF" w:rsidRPr="00945919" w:rsidRDefault="008C1BDF" w:rsidP="537AC270">
      <w:pPr>
        <w:spacing w:before="40" w:after="360"/>
        <w:ind w:left="720" w:right="720"/>
        <w:jc w:val="center"/>
        <w:rPr>
          <w:rFonts w:eastAsiaTheme="minorEastAsia" w:cstheme="minorHAnsi"/>
          <w:color w:val="000000" w:themeColor="text1"/>
        </w:rPr>
      </w:pPr>
    </w:p>
    <w:p w14:paraId="7FBE523C" w14:textId="77777777" w:rsidR="008C1BDF" w:rsidRPr="00945919" w:rsidRDefault="008C1BDF" w:rsidP="537AC270">
      <w:pPr>
        <w:spacing w:before="40" w:after="360"/>
        <w:ind w:left="720" w:right="720"/>
        <w:jc w:val="center"/>
        <w:rPr>
          <w:rFonts w:eastAsiaTheme="minorEastAsia" w:cstheme="minorHAnsi"/>
          <w:color w:val="000000" w:themeColor="text1"/>
        </w:rPr>
      </w:pPr>
    </w:p>
    <w:p w14:paraId="34A7C34D" w14:textId="77777777" w:rsidR="008C1BDF" w:rsidRPr="00945919" w:rsidRDefault="008C1BDF" w:rsidP="537AC270">
      <w:pPr>
        <w:spacing w:before="40" w:after="360"/>
        <w:ind w:left="720" w:right="720"/>
        <w:jc w:val="center"/>
        <w:rPr>
          <w:rFonts w:eastAsiaTheme="minorEastAsia" w:cstheme="minorHAnsi"/>
          <w:color w:val="000000" w:themeColor="text1"/>
        </w:rPr>
      </w:pPr>
    </w:p>
    <w:p w14:paraId="3DFC56AE" w14:textId="77777777" w:rsidR="008C1BDF" w:rsidRPr="00945919" w:rsidRDefault="008C1BDF" w:rsidP="537AC270">
      <w:pPr>
        <w:spacing w:before="40" w:after="360"/>
        <w:ind w:left="720" w:right="720"/>
        <w:jc w:val="center"/>
        <w:rPr>
          <w:rFonts w:eastAsiaTheme="minorEastAsia" w:cstheme="minorHAnsi"/>
          <w:color w:val="000000" w:themeColor="text1"/>
        </w:rPr>
      </w:pPr>
    </w:p>
    <w:p w14:paraId="5E9153D1" w14:textId="77777777" w:rsidR="008C1BDF" w:rsidRPr="00945919" w:rsidRDefault="008C1BDF" w:rsidP="537AC270">
      <w:pPr>
        <w:spacing w:before="40" w:after="360"/>
        <w:ind w:left="720" w:right="720"/>
        <w:jc w:val="center"/>
        <w:rPr>
          <w:rFonts w:eastAsiaTheme="minorEastAsia" w:cstheme="minorHAnsi"/>
          <w:color w:val="000000" w:themeColor="text1"/>
        </w:rPr>
      </w:pPr>
    </w:p>
    <w:p w14:paraId="2DFEAD0D" w14:textId="14962189" w:rsidR="00C13461" w:rsidRPr="00945919" w:rsidRDefault="2BFED08E" w:rsidP="537AC270">
      <w:pPr>
        <w:spacing w:before="40" w:after="360"/>
        <w:ind w:left="720" w:right="720"/>
        <w:jc w:val="center"/>
        <w:rPr>
          <w:rFonts w:eastAsiaTheme="minorEastAsia" w:cstheme="minorHAnsi"/>
          <w:color w:val="000000" w:themeColor="text1"/>
        </w:rPr>
      </w:pPr>
      <w:r w:rsidRPr="00945919">
        <w:rPr>
          <w:rFonts w:eastAsiaTheme="minorEastAsia" w:cstheme="minorHAnsi"/>
          <w:color w:val="000000" w:themeColor="text1"/>
        </w:rPr>
        <w:t>VM Scanner Background Report</w:t>
      </w:r>
    </w:p>
    <w:p w14:paraId="1251DD70" w14:textId="47E4C8CF" w:rsidR="00C13461" w:rsidRPr="00A53D26" w:rsidRDefault="00A53D26" w:rsidP="537AC270">
      <w:pPr>
        <w:spacing w:before="40" w:after="360"/>
        <w:ind w:left="720" w:right="720"/>
        <w:jc w:val="center"/>
        <w:rPr>
          <w:rFonts w:eastAsiaTheme="minorEastAsia" w:cstheme="minorHAnsi"/>
          <w:color w:val="000000" w:themeColor="text1"/>
        </w:rPr>
      </w:pPr>
      <w:r w:rsidRPr="00A53D26">
        <w:rPr>
          <w:rFonts w:eastAsiaTheme="minorEastAsia" w:cstheme="minorHAnsi"/>
          <w:b/>
          <w:bCs/>
          <w:color w:val="000000" w:themeColor="text1"/>
        </w:rPr>
        <w:t>Rudy Zimmerman</w:t>
      </w:r>
    </w:p>
    <w:p w14:paraId="38536ABD" w14:textId="2FC56FD6" w:rsidR="00C13461" w:rsidRPr="00945919" w:rsidRDefault="2BFED08E" w:rsidP="537AC270">
      <w:pPr>
        <w:spacing w:before="40" w:after="360"/>
        <w:ind w:left="720" w:right="720"/>
        <w:jc w:val="center"/>
        <w:rPr>
          <w:rFonts w:eastAsiaTheme="minorEastAsia" w:cstheme="minorHAnsi"/>
          <w:color w:val="000000" w:themeColor="text1"/>
        </w:rPr>
      </w:pPr>
      <w:r w:rsidRPr="00945919">
        <w:rPr>
          <w:rFonts w:eastAsiaTheme="minorEastAsia" w:cstheme="minorHAnsi"/>
          <w:color w:val="000000" w:themeColor="text1"/>
        </w:rPr>
        <w:t xml:space="preserve">CMIT 421 </w:t>
      </w:r>
      <w:r w:rsidRPr="00945919">
        <w:rPr>
          <w:rFonts w:eastAsiaTheme="minorEastAsia" w:cstheme="minorHAnsi"/>
          <w:i/>
          <w:iCs/>
          <w:color w:val="000000" w:themeColor="text1"/>
        </w:rPr>
        <w:t>&lt;Section #</w:t>
      </w:r>
      <w:r w:rsidR="00A53D26">
        <w:rPr>
          <w:rFonts w:eastAsiaTheme="minorEastAsia" w:cstheme="minorHAnsi"/>
          <w:i/>
          <w:iCs/>
          <w:color w:val="000000" w:themeColor="text1"/>
        </w:rPr>
        <w:t>6980</w:t>
      </w:r>
      <w:r w:rsidRPr="00945919">
        <w:rPr>
          <w:rFonts w:eastAsiaTheme="minorEastAsia" w:cstheme="minorHAnsi"/>
          <w:i/>
          <w:iCs/>
          <w:color w:val="000000" w:themeColor="text1"/>
        </w:rPr>
        <w:t>&gt;</w:t>
      </w:r>
      <w:r w:rsidRPr="00945919">
        <w:rPr>
          <w:rFonts w:eastAsiaTheme="minorEastAsia" w:cstheme="minorHAnsi"/>
          <w:color w:val="000000" w:themeColor="text1"/>
        </w:rPr>
        <w:t xml:space="preserve"> Threat Management and Vulnerability Assessment</w:t>
      </w:r>
    </w:p>
    <w:p w14:paraId="71408582" w14:textId="45AF93D3" w:rsidR="00C13461" w:rsidRPr="00A53D26" w:rsidRDefault="00A53D26" w:rsidP="537AC270">
      <w:pPr>
        <w:spacing w:before="40" w:after="360"/>
        <w:ind w:left="720" w:right="720"/>
        <w:jc w:val="center"/>
        <w:rPr>
          <w:rFonts w:eastAsiaTheme="minorEastAsia" w:cstheme="minorHAnsi"/>
          <w:b/>
          <w:bCs/>
          <w:color w:val="000000" w:themeColor="text1"/>
        </w:rPr>
      </w:pPr>
      <w:r w:rsidRPr="00A53D26">
        <w:rPr>
          <w:rFonts w:eastAsiaTheme="minorEastAsia" w:cstheme="minorHAnsi"/>
          <w:b/>
          <w:bCs/>
          <w:color w:val="000000" w:themeColor="text1"/>
        </w:rPr>
        <w:t>7/15/2022</w:t>
      </w:r>
    </w:p>
    <w:p w14:paraId="130840D3" w14:textId="64455DBE" w:rsidR="00C13461" w:rsidRPr="00945919" w:rsidRDefault="000C6CC6" w:rsidP="537AC270">
      <w:pPr>
        <w:spacing w:before="40" w:after="360"/>
        <w:ind w:left="720" w:right="720"/>
        <w:jc w:val="center"/>
        <w:rPr>
          <w:rFonts w:eastAsiaTheme="minorEastAsia" w:cstheme="minorHAnsi"/>
        </w:rPr>
      </w:pPr>
      <w:r w:rsidRPr="00945919">
        <w:rPr>
          <w:rFonts w:eastAsiaTheme="minorEastAsia" w:cstheme="minorHAnsi"/>
        </w:rPr>
        <w:br w:type="page"/>
      </w:r>
    </w:p>
    <w:p w14:paraId="200111D0" w14:textId="2172DB47" w:rsidR="00C13461" w:rsidRPr="00945919" w:rsidRDefault="2BFED08E" w:rsidP="537AC270">
      <w:pPr>
        <w:pStyle w:val="Heading1"/>
        <w:rPr>
          <w:rFonts w:asciiTheme="minorHAnsi" w:eastAsiaTheme="minorEastAsia" w:hAnsiTheme="minorHAnsi" w:cstheme="minorHAnsi"/>
          <w:sz w:val="28"/>
          <w:szCs w:val="28"/>
        </w:rPr>
      </w:pPr>
      <w:r w:rsidRPr="00945919">
        <w:rPr>
          <w:rFonts w:asciiTheme="minorHAnsi" w:eastAsiaTheme="minorEastAsia" w:hAnsiTheme="minorHAnsi" w:cstheme="minorHAnsi"/>
          <w:sz w:val="28"/>
          <w:szCs w:val="28"/>
        </w:rPr>
        <w:lastRenderedPageBreak/>
        <w:t>Introduction</w:t>
      </w:r>
      <w:r w:rsidR="75B7507A" w:rsidRPr="00945919">
        <w:rPr>
          <w:rFonts w:asciiTheme="minorHAnsi" w:eastAsiaTheme="minorEastAsia" w:hAnsiTheme="minorHAnsi" w:cstheme="minorHAnsi"/>
          <w:sz w:val="28"/>
          <w:szCs w:val="28"/>
        </w:rPr>
        <w:t xml:space="preserve"> </w:t>
      </w:r>
    </w:p>
    <w:p w14:paraId="5B856F9E" w14:textId="220B86A3" w:rsidR="7265CD9B" w:rsidRPr="00766030" w:rsidRDefault="009D57F8" w:rsidP="009D57F8">
      <w:pPr>
        <w:ind w:firstLine="720"/>
        <w:rPr>
          <w:rFonts w:eastAsiaTheme="minorEastAsia" w:cstheme="minorHAnsi"/>
          <w:i/>
          <w:iCs/>
          <w:color w:val="4471C4"/>
        </w:rPr>
      </w:pPr>
      <w:r>
        <w:rPr>
          <w:rFonts w:eastAsiaTheme="minorEastAsia" w:cstheme="minorHAnsi"/>
          <w:color w:val="000000" w:themeColor="text1"/>
        </w:rPr>
        <w:br/>
      </w:r>
      <w:r>
        <w:tab/>
      </w:r>
      <w:r w:rsidR="00A46BC8">
        <w:t xml:space="preserve">As part of the assessment of Mercury USA’s security posture, I have reviewed a report generated by Nessus using our free trial license. </w:t>
      </w:r>
      <w:r w:rsidR="00C83DA6">
        <w:t xml:space="preserve">A basic credentialed vulnerability scan was conducted on our machine located at 10.93.95.82. </w:t>
      </w:r>
      <w:r w:rsidR="00A46BC8">
        <w:t>Below, I will discuss the full contents of th</w:t>
      </w:r>
      <w:r w:rsidR="00766030">
        <w:t>e Nessus</w:t>
      </w:r>
      <w:r w:rsidR="00A46BC8">
        <w:t xml:space="preserve"> report, including the vulnerabilities found and the solutions proposed by the Nessus database.</w:t>
      </w:r>
      <w:r w:rsidR="006C02E8">
        <w:t xml:space="preserve"> My discussion will focus on Nessus’s suitability </w:t>
      </w:r>
      <w:r w:rsidR="00766030">
        <w:t xml:space="preserve">to aid in Mercury USA’s protection of user and company data, </w:t>
      </w:r>
      <w:r w:rsidR="006C02E8">
        <w:t xml:space="preserve">with special consideration paid to the CEO’s worries about ransomware attacks against companies in the transportation sector. </w:t>
      </w:r>
      <w:r w:rsidR="00403BFE">
        <w:t>I have included my final recommendation on whether or not  I think Mercury USA should purchase Nessus at this time</w:t>
      </w:r>
      <w:r w:rsidR="00A46BC8">
        <w:t xml:space="preserve"> </w:t>
      </w:r>
      <w:r w:rsidR="00403BFE">
        <w:t>after the</w:t>
      </w:r>
      <w:r w:rsidR="005069CD">
        <w:t xml:space="preserve"> analysis and discussion </w:t>
      </w:r>
      <w:r w:rsidR="00403BFE">
        <w:t>of Nessus’s potential applications to our business.</w:t>
      </w:r>
    </w:p>
    <w:p w14:paraId="61EC10A0" w14:textId="1342AEE2" w:rsidR="6D5718D3" w:rsidRPr="00945919" w:rsidRDefault="6D5718D3" w:rsidP="537AC270">
      <w:pPr>
        <w:pStyle w:val="Heading1"/>
        <w:rPr>
          <w:rFonts w:asciiTheme="minorHAnsi" w:eastAsiaTheme="minorEastAsia" w:hAnsiTheme="minorHAnsi" w:cstheme="minorHAnsi"/>
          <w:color w:val="000000" w:themeColor="text1"/>
          <w:sz w:val="28"/>
          <w:szCs w:val="28"/>
        </w:rPr>
      </w:pPr>
      <w:r w:rsidRPr="00945919">
        <w:rPr>
          <w:rFonts w:asciiTheme="minorHAnsi" w:eastAsiaTheme="minorEastAsia" w:hAnsiTheme="minorHAnsi" w:cstheme="minorHAnsi"/>
          <w:sz w:val="28"/>
          <w:szCs w:val="28"/>
        </w:rPr>
        <w:t>Part 1</w:t>
      </w:r>
      <w:r w:rsidR="0AB8C1E3" w:rsidRPr="00945919">
        <w:rPr>
          <w:rFonts w:asciiTheme="minorHAnsi" w:eastAsiaTheme="minorEastAsia" w:hAnsiTheme="minorHAnsi" w:cstheme="minorHAnsi"/>
          <w:sz w:val="28"/>
          <w:szCs w:val="28"/>
        </w:rPr>
        <w:t xml:space="preserve">: </w:t>
      </w:r>
      <w:r w:rsidRPr="00945919">
        <w:rPr>
          <w:rFonts w:asciiTheme="minorHAnsi" w:eastAsiaTheme="minorEastAsia" w:hAnsiTheme="minorHAnsi" w:cstheme="minorHAnsi"/>
          <w:sz w:val="28"/>
          <w:szCs w:val="28"/>
        </w:rPr>
        <w:t>Nessus Vulnerability Report Analysis</w:t>
      </w:r>
    </w:p>
    <w:p w14:paraId="40C49D1B" w14:textId="7A71799D" w:rsidR="009D57F8" w:rsidRDefault="00D964BC" w:rsidP="537AC270">
      <w:pPr>
        <w:spacing w:before="40" w:after="360"/>
        <w:ind w:right="720"/>
        <w:rPr>
          <w:rFonts w:eastAsiaTheme="minorEastAsia" w:cstheme="minorHAnsi"/>
          <w:color w:val="000000" w:themeColor="text1"/>
        </w:rPr>
      </w:pPr>
      <w:r w:rsidRPr="003846AF">
        <w:rPr>
          <w:rFonts w:eastAsiaTheme="minorEastAsia" w:cstheme="minorHAnsi"/>
          <w:noProof/>
          <w:color w:val="000000" w:themeColor="text1"/>
        </w:rPr>
        <mc:AlternateContent>
          <mc:Choice Requires="wps">
            <w:drawing>
              <wp:anchor distT="45720" distB="45720" distL="114300" distR="114300" simplePos="0" relativeHeight="251659264" behindDoc="0" locked="0" layoutInCell="1" allowOverlap="1" wp14:anchorId="2E5FF7A0" wp14:editId="0C373BB9">
                <wp:simplePos x="0" y="0"/>
                <wp:positionH relativeFrom="margin">
                  <wp:align>left</wp:align>
                </wp:positionH>
                <wp:positionV relativeFrom="paragraph">
                  <wp:posOffset>4382087</wp:posOffset>
                </wp:positionV>
                <wp:extent cx="2872105" cy="267419"/>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267419"/>
                        </a:xfrm>
                        <a:prstGeom prst="rect">
                          <a:avLst/>
                        </a:prstGeom>
                        <a:solidFill>
                          <a:srgbClr val="FFFFFF"/>
                        </a:solidFill>
                        <a:ln w="9525">
                          <a:solidFill>
                            <a:srgbClr val="000000"/>
                          </a:solidFill>
                          <a:miter lim="800000"/>
                          <a:headEnd/>
                          <a:tailEnd/>
                        </a:ln>
                      </wps:spPr>
                      <wps:txbx>
                        <w:txbxContent>
                          <w:p w14:paraId="2CC24733" w14:textId="46FF4E49" w:rsidR="003846AF" w:rsidRDefault="00D964BC">
                            <w:r>
                              <w:t>Screenshot 1 – Nessus Report 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FF7A0" id="_x0000_t202" coordsize="21600,21600" o:spt="202" path="m,l,21600r21600,l21600,xe">
                <v:stroke joinstyle="miter"/>
                <v:path gradientshapeok="t" o:connecttype="rect"/>
              </v:shapetype>
              <v:shape id="Text Box 2" o:spid="_x0000_s1026" type="#_x0000_t202" style="position:absolute;margin-left:0;margin-top:345.05pt;width:226.15pt;height:21.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gxEAIAAB8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">
                <v:textbox>
                  <w:txbxContent>
                    <w:p w14:paraId="2CC24733" w14:textId="46FF4E49" w:rsidR="003846AF" w:rsidRDefault="00D964BC">
                      <w:r>
                        <w:t>Screenshot 1 – Nessus Report Example</w:t>
                      </w:r>
                    </w:p>
                  </w:txbxContent>
                </v:textbox>
                <w10:wrap anchorx="margin"/>
              </v:shape>
            </w:pict>
          </mc:Fallback>
        </mc:AlternateContent>
      </w:r>
      <w:r w:rsidR="009D57F8" w:rsidRPr="00633E00">
        <w:rPr>
          <w:rFonts w:eastAsiaTheme="minorEastAsia" w:cstheme="minorHAnsi"/>
          <w:noProof/>
        </w:rPr>
        <w:drawing>
          <wp:inline distT="0" distB="0" distL="0" distR="0" wp14:anchorId="68586817" wp14:editId="7CEDA8D0">
            <wp:extent cx="3541716" cy="4475534"/>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1716" cy="4475534"/>
                    </a:xfrm>
                    <a:prstGeom prst="rect">
                      <a:avLst/>
                    </a:prstGeom>
                  </pic:spPr>
                </pic:pic>
              </a:graphicData>
            </a:graphic>
          </wp:inline>
        </w:drawing>
      </w:r>
    </w:p>
    <w:p w14:paraId="67845ED0" w14:textId="74B18F67" w:rsidR="009D57F8" w:rsidRDefault="00766030" w:rsidP="537AC270">
      <w:pPr>
        <w:spacing w:before="40" w:after="360"/>
        <w:ind w:right="720"/>
        <w:rPr>
          <w:rFonts w:eastAsiaTheme="minorEastAsia" w:cstheme="minorHAnsi"/>
          <w:color w:val="000000" w:themeColor="text1"/>
        </w:rPr>
      </w:pPr>
      <w:r>
        <w:rPr>
          <w:rFonts w:eastAsiaTheme="minorEastAsia" w:cstheme="minorHAnsi"/>
          <w:color w:val="000000" w:themeColor="text1"/>
        </w:rPr>
        <w:tab/>
        <w:t xml:space="preserve">Overall, I find the Nessus report to be very easy to interpret. I like that it is organized into a high-level easy to read report that offers links to pages for further reading on detected vulnerabilities. </w:t>
      </w:r>
      <w:r w:rsidR="002971F1">
        <w:rPr>
          <w:rFonts w:eastAsiaTheme="minorEastAsia" w:cstheme="minorHAnsi"/>
          <w:color w:val="000000" w:themeColor="text1"/>
        </w:rPr>
        <w:t xml:space="preserve">The executive summary is color-coded, showing critical and high vulnerabilities in orange and red, respectively, and sorts vulnerabilities in order of severity according to their Common Vulnerability Scoring System (CVSS) score. </w:t>
      </w:r>
      <w:r>
        <w:rPr>
          <w:rFonts w:eastAsiaTheme="minorEastAsia" w:cstheme="minorHAnsi"/>
          <w:color w:val="000000" w:themeColor="text1"/>
        </w:rPr>
        <w:t xml:space="preserve">I find that the reports and linked resources </w:t>
      </w:r>
      <w:r>
        <w:rPr>
          <w:rFonts w:eastAsiaTheme="minorEastAsia" w:cstheme="minorHAnsi"/>
          <w:color w:val="000000" w:themeColor="text1"/>
        </w:rPr>
        <w:lastRenderedPageBreak/>
        <w:t xml:space="preserve">give enough detail to form a remediation plan but do not provide so much detail that </w:t>
      </w:r>
      <w:r w:rsidR="002971F1">
        <w:rPr>
          <w:rFonts w:eastAsiaTheme="minorEastAsia" w:cstheme="minorHAnsi"/>
          <w:color w:val="000000" w:themeColor="text1"/>
        </w:rPr>
        <w:t xml:space="preserve">an analyst </w:t>
      </w:r>
      <w:r>
        <w:rPr>
          <w:rFonts w:eastAsiaTheme="minorEastAsia" w:cstheme="minorHAnsi"/>
          <w:color w:val="000000" w:themeColor="text1"/>
        </w:rPr>
        <w:t>would get confused or waste valuable time trying to pick out the most meaningful information.</w:t>
      </w:r>
      <w:r w:rsidR="00A87828" w:rsidRPr="00A87828">
        <w:rPr>
          <w:rFonts w:eastAsiaTheme="minorEastAsia" w:cstheme="minorHAnsi"/>
          <w:color w:val="000000" w:themeColor="text1"/>
        </w:rPr>
        <w:t xml:space="preserve"> </w:t>
      </w:r>
      <w:r w:rsidR="00D964BC">
        <w:rPr>
          <w:rFonts w:eastAsiaTheme="minorEastAsia" w:cstheme="minorHAnsi"/>
          <w:color w:val="000000" w:themeColor="text1"/>
        </w:rPr>
        <w:t>However, a</w:t>
      </w:r>
      <w:r w:rsidR="00A87828">
        <w:rPr>
          <w:rFonts w:eastAsiaTheme="minorEastAsia" w:cstheme="minorHAnsi"/>
          <w:color w:val="000000" w:themeColor="text1"/>
        </w:rPr>
        <w:t xml:space="preserve">nalyst interpretation should </w:t>
      </w:r>
      <w:r w:rsidR="00D964BC">
        <w:rPr>
          <w:rFonts w:eastAsiaTheme="minorEastAsia" w:cstheme="minorHAnsi"/>
          <w:color w:val="000000" w:themeColor="text1"/>
        </w:rPr>
        <w:t xml:space="preserve">still </w:t>
      </w:r>
      <w:r w:rsidR="00A87828">
        <w:rPr>
          <w:rFonts w:eastAsiaTheme="minorEastAsia" w:cstheme="minorHAnsi"/>
          <w:color w:val="000000" w:themeColor="text1"/>
        </w:rPr>
        <w:t xml:space="preserve">be attached to </w:t>
      </w:r>
      <w:r w:rsidR="00C86EA5">
        <w:rPr>
          <w:rFonts w:eastAsiaTheme="minorEastAsia" w:cstheme="minorHAnsi"/>
          <w:color w:val="000000" w:themeColor="text1"/>
        </w:rPr>
        <w:t>the Nessus report</w:t>
      </w:r>
      <w:r w:rsidR="00A87828">
        <w:rPr>
          <w:rFonts w:eastAsiaTheme="minorEastAsia" w:cstheme="minorHAnsi"/>
          <w:color w:val="000000" w:themeColor="text1"/>
        </w:rPr>
        <w:t xml:space="preserve"> before sending </w:t>
      </w:r>
      <w:r w:rsidR="00C86EA5">
        <w:rPr>
          <w:rFonts w:eastAsiaTheme="minorEastAsia" w:cstheme="minorHAnsi"/>
          <w:color w:val="000000" w:themeColor="text1"/>
        </w:rPr>
        <w:t xml:space="preserve">it </w:t>
      </w:r>
      <w:r w:rsidR="00A87828">
        <w:rPr>
          <w:rFonts w:eastAsiaTheme="minorEastAsia" w:cstheme="minorHAnsi"/>
          <w:color w:val="000000" w:themeColor="text1"/>
        </w:rPr>
        <w:t>to management. While IT and security specialists can easily make sense of a Nessus report, there is a lot of information to digest, and it is best to break down the main causes of concern for any managers that may not have experience in security.</w:t>
      </w:r>
      <w:r>
        <w:rPr>
          <w:rFonts w:eastAsiaTheme="minorEastAsia" w:cstheme="minorHAnsi"/>
          <w:b/>
          <w:bCs/>
          <w:color w:val="000000" w:themeColor="text1"/>
        </w:rPr>
        <w:br/>
      </w:r>
      <w:r w:rsidR="00A87828">
        <w:rPr>
          <w:rFonts w:eastAsiaTheme="minorEastAsia" w:cstheme="minorHAnsi"/>
          <w:color w:val="000000" w:themeColor="text1"/>
        </w:rPr>
        <w:tab/>
      </w:r>
      <w:r w:rsidR="00C86EA5">
        <w:rPr>
          <w:rFonts w:eastAsiaTheme="minorEastAsia" w:cstheme="minorHAnsi"/>
          <w:color w:val="000000" w:themeColor="text1"/>
        </w:rPr>
        <w:t xml:space="preserve">The “name” field of the executive summary </w:t>
      </w:r>
      <w:r w:rsidR="00C83DA6">
        <w:rPr>
          <w:rFonts w:eastAsiaTheme="minorEastAsia" w:cstheme="minorHAnsi"/>
          <w:color w:val="000000" w:themeColor="text1"/>
        </w:rPr>
        <w:t>shows labels descriptive enough for an analyst to identify specific vulnerabilities.</w:t>
      </w:r>
      <w:r w:rsidR="00A87828">
        <w:rPr>
          <w:rFonts w:eastAsiaTheme="minorEastAsia" w:cstheme="minorHAnsi"/>
          <w:color w:val="000000" w:themeColor="text1"/>
        </w:rPr>
        <w:t xml:space="preserve"> The most relevant example is the vulnerability to ransomware found on the </w:t>
      </w:r>
      <w:r w:rsidR="00C83DA6">
        <w:rPr>
          <w:rFonts w:eastAsiaTheme="minorEastAsia" w:cstheme="minorHAnsi"/>
          <w:color w:val="000000" w:themeColor="text1"/>
        </w:rPr>
        <w:t>scanned machine.</w:t>
      </w:r>
      <w:r w:rsidR="00A87828">
        <w:rPr>
          <w:rFonts w:eastAsiaTheme="minorEastAsia" w:cstheme="minorHAnsi"/>
          <w:color w:val="000000" w:themeColor="text1"/>
        </w:rPr>
        <w:t xml:space="preserve"> Knowing that ransomware is a primary concern of the CEO, I could use the search tool to scan this report for “EternalBlue” or “WannaCry”</w:t>
      </w:r>
      <w:r w:rsidR="00C83DA6">
        <w:rPr>
          <w:rFonts w:eastAsiaTheme="minorEastAsia" w:cstheme="minorHAnsi"/>
          <w:color w:val="000000" w:themeColor="text1"/>
        </w:rPr>
        <w:t xml:space="preserve"> (popular ransomware exploit and software)</w:t>
      </w:r>
      <w:r w:rsidR="00A87828">
        <w:rPr>
          <w:rFonts w:eastAsiaTheme="minorEastAsia" w:cstheme="minorHAnsi"/>
          <w:color w:val="000000" w:themeColor="text1"/>
        </w:rPr>
        <w:t xml:space="preserve"> for example, and immediately verify the existence of this vulnerability</w:t>
      </w:r>
      <w:r w:rsidR="00C83DA6">
        <w:rPr>
          <w:rFonts w:eastAsiaTheme="minorEastAsia" w:cstheme="minorHAnsi"/>
          <w:color w:val="000000" w:themeColor="text1"/>
        </w:rPr>
        <w:t xml:space="preserve"> on our machine</w:t>
      </w:r>
      <w:r w:rsidR="00A87828">
        <w:rPr>
          <w:rFonts w:eastAsiaTheme="minorEastAsia" w:cstheme="minorHAnsi"/>
          <w:color w:val="000000" w:themeColor="text1"/>
        </w:rPr>
        <w:t xml:space="preserve">, </w:t>
      </w:r>
      <w:r w:rsidR="00C83DA6">
        <w:rPr>
          <w:rFonts w:eastAsiaTheme="minorEastAsia" w:cstheme="minorHAnsi"/>
          <w:color w:val="000000" w:themeColor="text1"/>
        </w:rPr>
        <w:t xml:space="preserve">then </w:t>
      </w:r>
      <w:r w:rsidR="00A87828">
        <w:rPr>
          <w:rFonts w:eastAsiaTheme="minorEastAsia" w:cstheme="minorHAnsi"/>
          <w:color w:val="000000" w:themeColor="text1"/>
        </w:rPr>
        <w:t>have quick access to recommended remediation steps</w:t>
      </w:r>
      <w:r w:rsidR="00B12A6F">
        <w:rPr>
          <w:rFonts w:eastAsiaTheme="minorEastAsia" w:cstheme="minorHAnsi"/>
          <w:color w:val="000000" w:themeColor="text1"/>
        </w:rPr>
        <w:t xml:space="preserve"> by clicking the hyperlink in the “Plugin” column</w:t>
      </w:r>
      <w:r w:rsidR="00A87828">
        <w:rPr>
          <w:rFonts w:eastAsiaTheme="minorEastAsia" w:cstheme="minorHAnsi"/>
          <w:color w:val="000000" w:themeColor="text1"/>
        </w:rPr>
        <w:t>.</w:t>
      </w:r>
      <w:r w:rsidR="009F409E">
        <w:rPr>
          <w:rFonts w:eastAsiaTheme="minorEastAsia" w:cstheme="minorHAnsi"/>
          <w:color w:val="000000" w:themeColor="text1"/>
        </w:rPr>
        <w:t xml:space="preserve"> </w:t>
      </w:r>
      <w:r w:rsidR="006B33DF">
        <w:rPr>
          <w:rFonts w:eastAsiaTheme="minorEastAsia" w:cstheme="minorHAnsi"/>
          <w:color w:val="000000" w:themeColor="text1"/>
        </w:rPr>
        <w:t xml:space="preserve">The detailed vulnerability view also provides useful information such as the date the vulnerability was published, and the CVSS vector string, which shows  </w:t>
      </w:r>
      <w:r w:rsidR="00E12775">
        <w:rPr>
          <w:rFonts w:eastAsiaTheme="minorEastAsia" w:cstheme="minorHAnsi"/>
          <w:color w:val="000000" w:themeColor="text1"/>
        </w:rPr>
        <w:t>information about how the vulnerability can be exploited and which aspects of the CIA triad could be affected.</w:t>
      </w:r>
      <w:r w:rsidR="00476626">
        <w:rPr>
          <w:rFonts w:eastAsiaTheme="minorEastAsia" w:cstheme="minorHAnsi"/>
          <w:color w:val="000000" w:themeColor="text1"/>
        </w:rPr>
        <w:t xml:space="preserve"> </w:t>
      </w:r>
      <w:r w:rsidR="00476626">
        <w:rPr>
          <w:rFonts w:eastAsiaTheme="minorEastAsia" w:cstheme="minorHAnsi"/>
        </w:rPr>
        <w:t>While th</w:t>
      </w:r>
      <w:r w:rsidR="00476626">
        <w:rPr>
          <w:rFonts w:eastAsiaTheme="minorEastAsia" w:cstheme="minorHAnsi"/>
        </w:rPr>
        <w:t>is</w:t>
      </w:r>
      <w:r w:rsidR="00476626">
        <w:rPr>
          <w:rFonts w:eastAsiaTheme="minorEastAsia" w:cstheme="minorHAnsi"/>
        </w:rPr>
        <w:t xml:space="preserve"> EternalBlue vulnerability is officially given a CVSS score in the “high” range, I would consider it a critical vulnerability for Mercury USA given the current threat landscape.</w:t>
      </w:r>
    </w:p>
    <w:p w14:paraId="7D3B4174" w14:textId="24C73E4F" w:rsidR="00E12775" w:rsidRDefault="00E12775" w:rsidP="00E12775">
      <w:pPr>
        <w:rPr>
          <w:rFonts w:eastAsiaTheme="minorEastAsia" w:cstheme="minorHAnsi"/>
          <w:color w:val="000000" w:themeColor="text1"/>
        </w:rPr>
      </w:pPr>
      <w:r w:rsidRPr="003846AF">
        <w:rPr>
          <w:rFonts w:eastAsiaTheme="minorEastAsia" w:cstheme="minorHAnsi"/>
          <w:noProof/>
          <w:color w:val="000000" w:themeColor="text1"/>
        </w:rPr>
        <mc:AlternateContent>
          <mc:Choice Requires="wps">
            <w:drawing>
              <wp:anchor distT="45720" distB="45720" distL="114300" distR="114300" simplePos="0" relativeHeight="251661312" behindDoc="0" locked="0" layoutInCell="1" allowOverlap="1" wp14:anchorId="2927EC6C" wp14:editId="0FA0FF46">
                <wp:simplePos x="0" y="0"/>
                <wp:positionH relativeFrom="margin">
                  <wp:posOffset>-1258</wp:posOffset>
                </wp:positionH>
                <wp:positionV relativeFrom="paragraph">
                  <wp:posOffset>308059</wp:posOffset>
                </wp:positionV>
                <wp:extent cx="3157268" cy="267419"/>
                <wp:effectExtent l="0" t="0" r="2413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68" cy="267419"/>
                        </a:xfrm>
                        <a:prstGeom prst="rect">
                          <a:avLst/>
                        </a:prstGeom>
                        <a:solidFill>
                          <a:srgbClr val="FFFFFF"/>
                        </a:solidFill>
                        <a:ln w="9525">
                          <a:solidFill>
                            <a:srgbClr val="000000"/>
                          </a:solidFill>
                          <a:miter lim="800000"/>
                          <a:headEnd/>
                          <a:tailEnd/>
                        </a:ln>
                      </wps:spPr>
                      <wps:txbx>
                        <w:txbxContent>
                          <w:p w14:paraId="700F675C" w14:textId="02660015" w:rsidR="00D964BC" w:rsidRDefault="00D964BC" w:rsidP="00D964BC">
                            <w:r>
                              <w:t>Screenshot 2 – EternalBlue Vulnerability Discovered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7EC6C" id="_x0000_s1027" type="#_x0000_t202" style="position:absolute;margin-left:-.1pt;margin-top:24.25pt;width:248.6pt;height:21.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">
                <v:textbox>
                  <w:txbxContent>
                    <w:p w14:paraId="700F675C" w14:textId="02660015" w:rsidR="00D964BC" w:rsidRDefault="00D964BC" w:rsidP="00D964BC">
                      <w:r>
                        <w:t>Screenshot 2 – EternalBlue Vulnerability Discovered</w:t>
                      </w:r>
                    </w:p>
                  </w:txbxContent>
                </v:textbox>
                <w10:wrap anchorx="margin"/>
              </v:shape>
            </w:pict>
          </mc:Fallback>
        </mc:AlternateContent>
      </w:r>
      <w:r w:rsidR="006B33DF" w:rsidRPr="003B5D36">
        <w:rPr>
          <w:noProof/>
        </w:rPr>
        <w:drawing>
          <wp:inline distT="0" distB="0" distL="0" distR="0" wp14:anchorId="588704EC" wp14:editId="2ED446BD">
            <wp:extent cx="5943600" cy="36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943600" cy="364490"/>
                    </a:xfrm>
                    <a:prstGeom prst="rect">
                      <a:avLst/>
                    </a:prstGeom>
                  </pic:spPr>
                </pic:pic>
              </a:graphicData>
            </a:graphic>
          </wp:inline>
        </w:drawing>
      </w:r>
    </w:p>
    <w:p w14:paraId="2212CC7D" w14:textId="6070EC21" w:rsidR="2BFED08E" w:rsidRPr="008648BB" w:rsidRDefault="006B33DF" w:rsidP="00E12775">
      <w:pPr>
        <w:rPr>
          <w:rFonts w:eastAsiaTheme="minorEastAsia" w:cstheme="minorHAnsi"/>
          <w:color w:val="000000" w:themeColor="text1"/>
        </w:rPr>
      </w:pPr>
      <w:r w:rsidRPr="003846AF">
        <w:rPr>
          <w:noProof/>
        </w:rPr>
        <mc:AlternateContent>
          <mc:Choice Requires="wps">
            <w:drawing>
              <wp:anchor distT="45720" distB="45720" distL="114300" distR="114300" simplePos="0" relativeHeight="251663360" behindDoc="0" locked="0" layoutInCell="1" allowOverlap="1" wp14:anchorId="381EB74A" wp14:editId="5E853140">
                <wp:simplePos x="0" y="0"/>
                <wp:positionH relativeFrom="margin">
                  <wp:align>left</wp:align>
                </wp:positionH>
                <wp:positionV relativeFrom="paragraph">
                  <wp:posOffset>3492392</wp:posOffset>
                </wp:positionV>
                <wp:extent cx="4373592" cy="267419"/>
                <wp:effectExtent l="0" t="0" r="27305"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592" cy="267419"/>
                        </a:xfrm>
                        <a:prstGeom prst="rect">
                          <a:avLst/>
                        </a:prstGeom>
                        <a:solidFill>
                          <a:srgbClr val="FFFFFF"/>
                        </a:solidFill>
                        <a:ln w="9525">
                          <a:solidFill>
                            <a:srgbClr val="000000"/>
                          </a:solidFill>
                          <a:miter lim="800000"/>
                          <a:headEnd/>
                          <a:tailEnd/>
                        </a:ln>
                      </wps:spPr>
                      <wps:txbx>
                        <w:txbxContent>
                          <w:p w14:paraId="233DFDDC" w14:textId="4A57EF04" w:rsidR="00D964BC" w:rsidRDefault="00D964BC" w:rsidP="00D964BC">
                            <w:r>
                              <w:t>Screenshot 3 – Nessus Detailed Vulnerability View (</w:t>
                            </w:r>
                            <w:r w:rsidR="006B33DF">
                              <w:t>Plugin #97737</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EB74A" id="_x0000_s1028" type="#_x0000_t202" style="position:absolute;margin-left:0;margin-top:275pt;width:344.4pt;height:21.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">
                <v:textbox>
                  <w:txbxContent>
                    <w:p w14:paraId="233DFDDC" w14:textId="4A57EF04" w:rsidR="00D964BC" w:rsidRDefault="00D964BC" w:rsidP="00D964BC">
                      <w:r>
                        <w:t>Screenshot 3 – Nessus Detailed Vulnerability View (</w:t>
                      </w:r>
                      <w:r w:rsidR="006B33DF">
                        <w:t>Plugin #97737</w:t>
                      </w:r>
                      <w:r>
                        <w:t>)</w:t>
                      </w:r>
                    </w:p>
                  </w:txbxContent>
                </v:textbox>
                <w10:wrap anchorx="margin"/>
              </v:shape>
            </w:pict>
          </mc:Fallback>
        </mc:AlternateContent>
      </w:r>
      <w:r w:rsidR="00B12A6F">
        <w:rPr>
          <w:rFonts w:eastAsiaTheme="minorEastAsia" w:cstheme="minorHAnsi"/>
          <w:color w:val="000000" w:themeColor="text1"/>
        </w:rPr>
        <w:br/>
      </w:r>
      <w:r w:rsidRPr="0032143C">
        <w:rPr>
          <w:noProof/>
        </w:rPr>
        <w:drawing>
          <wp:inline distT="0" distB="0" distL="0" distR="0" wp14:anchorId="2AEF2975" wp14:editId="341636EF">
            <wp:extent cx="5668357" cy="332384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695991" cy="3340046"/>
                    </a:xfrm>
                    <a:prstGeom prst="rect">
                      <a:avLst/>
                    </a:prstGeom>
                  </pic:spPr>
                </pic:pic>
              </a:graphicData>
            </a:graphic>
          </wp:inline>
        </w:drawing>
      </w:r>
    </w:p>
    <w:p w14:paraId="5215F3BE" w14:textId="44DC00A9" w:rsidR="0032143C" w:rsidRPr="00945919" w:rsidRDefault="0032143C" w:rsidP="006B33DF"/>
    <w:p w14:paraId="55167CE8" w14:textId="456B3513" w:rsidR="2BFED08E" w:rsidRPr="00945919" w:rsidRDefault="000450DD" w:rsidP="000450DD">
      <w:pPr>
        <w:spacing w:before="40" w:after="360"/>
        <w:ind w:right="720"/>
        <w:rPr>
          <w:rFonts w:eastAsiaTheme="minorEastAsia" w:cstheme="minorHAnsi"/>
        </w:rPr>
      </w:pPr>
      <w:r>
        <w:rPr>
          <w:rFonts w:eastAsiaTheme="minorEastAsia" w:cstheme="minorHAnsi"/>
        </w:rPr>
        <w:lastRenderedPageBreak/>
        <w:t xml:space="preserve"> </w:t>
      </w:r>
      <w:r>
        <w:rPr>
          <w:rFonts w:eastAsiaTheme="minorEastAsia" w:cstheme="minorHAnsi"/>
        </w:rPr>
        <w:tab/>
      </w:r>
      <w:r w:rsidR="00303C3A">
        <w:rPr>
          <w:rFonts w:eastAsiaTheme="minorEastAsia" w:cstheme="minorHAnsi"/>
        </w:rPr>
        <w:t>With just a quick glance at the detection breakdown at the top of the executive summary, it is plain to see that there are many more worrisome vulnerabilities present on the machine. Two more</w:t>
      </w:r>
      <w:r w:rsidR="00E36802">
        <w:rPr>
          <w:rFonts w:eastAsiaTheme="minorEastAsia" w:cstheme="minorHAnsi"/>
        </w:rPr>
        <w:t xml:space="preserve"> detections</w:t>
      </w:r>
      <w:r w:rsidR="00303C3A">
        <w:rPr>
          <w:rFonts w:eastAsiaTheme="minorEastAsia" w:cstheme="minorHAnsi"/>
        </w:rPr>
        <w:t xml:space="preserve"> I’d like to discuss that are officially in the “critical” </w:t>
      </w:r>
      <w:r w:rsidR="00E36802">
        <w:rPr>
          <w:rFonts w:eastAsiaTheme="minorEastAsia" w:cstheme="minorHAnsi"/>
        </w:rPr>
        <w:t xml:space="preserve">risk </w:t>
      </w:r>
      <w:r w:rsidR="00CE3E1A">
        <w:rPr>
          <w:rFonts w:eastAsiaTheme="minorEastAsia" w:cstheme="minorHAnsi"/>
        </w:rPr>
        <w:t>range involve the lack of necessary security updates, with plugin ID numbers 100760 and 119612. Plugin ID #100760 is the detection of missing security update KB4022715</w:t>
      </w:r>
      <w:r w:rsidR="00E36802">
        <w:rPr>
          <w:rFonts w:eastAsiaTheme="minorEastAsia" w:cstheme="minorHAnsi"/>
        </w:rPr>
        <w:t xml:space="preserve"> and plugin #119612 concerns a missing security update to the Microsoft .NET Framework, which is a software development framework for building and running applications on Windows. Each of these plugins actually represents a bundle of vulnerabilities </w:t>
      </w:r>
      <w:r w:rsidR="00A13C59">
        <w:rPr>
          <w:rFonts w:eastAsiaTheme="minorEastAsia" w:cstheme="minorHAnsi"/>
        </w:rPr>
        <w:t>that pose a high risk to every aspect of the CIA triad and can be exploited with network access via a low-complexity attack</w:t>
      </w:r>
      <w:r w:rsidR="00F13235">
        <w:rPr>
          <w:rFonts w:eastAsiaTheme="minorEastAsia" w:cstheme="minorHAnsi"/>
        </w:rPr>
        <w:t>, which is all shown on their respective Nessus plugin pages</w:t>
      </w:r>
      <w:r w:rsidR="00A13C59">
        <w:rPr>
          <w:rFonts w:eastAsiaTheme="minorEastAsia" w:cstheme="minorHAnsi"/>
        </w:rPr>
        <w:t>. Furthermore, these bundles include vulnerabilities to remote command execution which could possibly lead to ransomware attacks</w:t>
      </w:r>
      <w:r w:rsidR="00F67379">
        <w:rPr>
          <w:rFonts w:eastAsiaTheme="minorEastAsia" w:cstheme="minorHAnsi"/>
        </w:rPr>
        <w:t xml:space="preserve"> [4]</w:t>
      </w:r>
      <w:r w:rsidR="00A13C59">
        <w:rPr>
          <w:rFonts w:eastAsiaTheme="minorEastAsia" w:cstheme="minorHAnsi"/>
        </w:rPr>
        <w:t xml:space="preserve">, just like the SMB/EternalBlue vulnerability </w:t>
      </w:r>
      <w:r w:rsidR="00F67379">
        <w:rPr>
          <w:rFonts w:eastAsiaTheme="minorEastAsia" w:cstheme="minorHAnsi"/>
        </w:rPr>
        <w:t xml:space="preserve">detection </w:t>
      </w:r>
      <w:r w:rsidR="00A13C59">
        <w:rPr>
          <w:rFonts w:eastAsiaTheme="minorEastAsia" w:cstheme="minorHAnsi"/>
        </w:rPr>
        <w:t>mentioned above.</w:t>
      </w:r>
      <w:r w:rsidR="00F67379">
        <w:rPr>
          <w:rFonts w:eastAsiaTheme="minorEastAsia" w:cstheme="minorHAnsi"/>
        </w:rPr>
        <w:t xml:space="preserve"> The presence of so many vulnerabilities on this machine indicates the need to isolate the machine</w:t>
      </w:r>
      <w:r w:rsidR="00F13235">
        <w:rPr>
          <w:rFonts w:eastAsiaTheme="minorEastAsia" w:cstheme="minorHAnsi"/>
        </w:rPr>
        <w:t xml:space="preserve"> immediately,</w:t>
      </w:r>
      <w:r w:rsidR="00F67379">
        <w:rPr>
          <w:rFonts w:eastAsiaTheme="minorEastAsia" w:cstheme="minorHAnsi"/>
        </w:rPr>
        <w:t xml:space="preserve"> if possible</w:t>
      </w:r>
      <w:r w:rsidR="00F13235">
        <w:rPr>
          <w:rFonts w:eastAsiaTheme="minorEastAsia" w:cstheme="minorHAnsi"/>
        </w:rPr>
        <w:t>,</w:t>
      </w:r>
      <w:r w:rsidR="00F67379">
        <w:rPr>
          <w:rFonts w:eastAsiaTheme="minorEastAsia" w:cstheme="minorHAnsi"/>
        </w:rPr>
        <w:t xml:space="preserve"> so that important security updates can be installed. Every minute that the machine is left in this vulnerable state increases the risk of</w:t>
      </w:r>
      <w:r w:rsidR="00F13235">
        <w:rPr>
          <w:rFonts w:eastAsiaTheme="minorEastAsia" w:cstheme="minorHAnsi"/>
        </w:rPr>
        <w:t xml:space="preserve"> infection to neighboring network devices and</w:t>
      </w:r>
      <w:r w:rsidR="00F67379">
        <w:rPr>
          <w:rFonts w:eastAsiaTheme="minorEastAsia" w:cstheme="minorHAnsi"/>
        </w:rPr>
        <w:t xml:space="preserve"> compromise to business and client data.</w:t>
      </w:r>
      <w:r w:rsidR="00042499">
        <w:rPr>
          <w:rFonts w:eastAsiaTheme="minorEastAsia" w:cstheme="minorHAnsi"/>
        </w:rPr>
        <w:t xml:space="preserve"> Furthermore, staff should receive instructions and training to be extra vigilant against possible social engineering attacks while we work to strengthen our security posture.</w:t>
      </w:r>
      <w:r w:rsidR="00B41C4D">
        <w:rPr>
          <w:rFonts w:eastAsiaTheme="minorEastAsia" w:cstheme="minorHAnsi"/>
        </w:rPr>
        <w:t xml:space="preserve"> Going forward, we should observe a rigorous update schedule, automate vulnerability scans, and be sure that our network is properly segmented to prevent Mercury USA’s network from falling into such a vulnerable state as the current one.</w:t>
      </w:r>
    </w:p>
    <w:p w14:paraId="15D6F67B" w14:textId="5144667D" w:rsidR="1D37217A" w:rsidRPr="003846AF" w:rsidRDefault="2BFED08E" w:rsidP="003846AF">
      <w:pPr>
        <w:pStyle w:val="Heading1"/>
        <w:spacing w:after="240"/>
        <w:rPr>
          <w:rFonts w:asciiTheme="minorHAnsi" w:eastAsiaTheme="minorEastAsia" w:hAnsiTheme="minorHAnsi" w:cstheme="minorHAnsi"/>
          <w:sz w:val="28"/>
          <w:szCs w:val="28"/>
        </w:rPr>
      </w:pPr>
      <w:r w:rsidRPr="00945919">
        <w:rPr>
          <w:rFonts w:asciiTheme="minorHAnsi" w:eastAsiaTheme="minorEastAsia" w:hAnsiTheme="minorHAnsi" w:cstheme="minorHAnsi"/>
          <w:sz w:val="28"/>
          <w:szCs w:val="28"/>
        </w:rPr>
        <w:t>Part 2</w:t>
      </w:r>
      <w:r w:rsidR="7119422F" w:rsidRPr="00945919">
        <w:rPr>
          <w:rFonts w:asciiTheme="minorHAnsi" w:eastAsiaTheme="minorEastAsia" w:hAnsiTheme="minorHAnsi" w:cstheme="minorHAnsi"/>
          <w:sz w:val="28"/>
          <w:szCs w:val="28"/>
        </w:rPr>
        <w:t xml:space="preserve">: </w:t>
      </w:r>
      <w:r w:rsidR="5D1D8C47" w:rsidRPr="00945919">
        <w:rPr>
          <w:rFonts w:asciiTheme="minorHAnsi" w:eastAsiaTheme="minorEastAsia" w:hAnsiTheme="minorHAnsi" w:cstheme="minorHAnsi"/>
          <w:sz w:val="28"/>
          <w:szCs w:val="28"/>
        </w:rPr>
        <w:t xml:space="preserve">The </w:t>
      </w:r>
      <w:r w:rsidRPr="00945919">
        <w:rPr>
          <w:rFonts w:asciiTheme="minorHAnsi" w:eastAsiaTheme="minorEastAsia" w:hAnsiTheme="minorHAnsi" w:cstheme="minorHAnsi"/>
          <w:sz w:val="28"/>
          <w:szCs w:val="28"/>
        </w:rPr>
        <w:t>Business Case</w:t>
      </w:r>
    </w:p>
    <w:p w14:paraId="6A307AF7" w14:textId="56C7BBE1" w:rsidR="1D37217A" w:rsidRPr="0003561A" w:rsidRDefault="0003561A" w:rsidP="0003561A">
      <w:pPr>
        <w:ind w:firstLine="720"/>
        <w:rPr>
          <w:rFonts w:cstheme="minorHAnsi"/>
        </w:rPr>
      </w:pPr>
      <w:r>
        <w:rPr>
          <w:rFonts w:cstheme="minorHAnsi"/>
        </w:rPr>
        <w:t xml:space="preserve">After reviewing the Nessus report, I can </w:t>
      </w:r>
      <w:r w:rsidR="00F13235">
        <w:rPr>
          <w:rFonts w:cstheme="minorHAnsi"/>
        </w:rPr>
        <w:t xml:space="preserve">easily </w:t>
      </w:r>
      <w:r>
        <w:rPr>
          <w:rFonts w:cstheme="minorHAnsi"/>
        </w:rPr>
        <w:t xml:space="preserve">say that </w:t>
      </w:r>
      <w:r w:rsidR="00E52AE6">
        <w:rPr>
          <w:rFonts w:cstheme="minorHAnsi"/>
        </w:rPr>
        <w:t xml:space="preserve">Mercury USA’s security posture </w:t>
      </w:r>
      <w:r w:rsidR="000314C5">
        <w:rPr>
          <w:rFonts w:cstheme="minorHAnsi"/>
        </w:rPr>
        <w:t xml:space="preserve">is very weak. There are multiple vulnerabilities that would allow easily exploitable attack vectors for a remote attacker to gain access to system data and possibly compromise multiple systems within the network. This is evidenced by the </w:t>
      </w:r>
      <w:r w:rsidR="00F67379">
        <w:rPr>
          <w:rFonts w:cstheme="minorHAnsi"/>
        </w:rPr>
        <w:t xml:space="preserve">12 </w:t>
      </w:r>
      <w:r w:rsidR="000314C5">
        <w:rPr>
          <w:rFonts w:cstheme="minorHAnsi"/>
        </w:rPr>
        <w:t>critical and</w:t>
      </w:r>
      <w:r w:rsidR="00F67379">
        <w:rPr>
          <w:rFonts w:cstheme="minorHAnsi"/>
        </w:rPr>
        <w:t xml:space="preserve"> 49</w:t>
      </w:r>
      <w:r w:rsidR="000314C5">
        <w:rPr>
          <w:rFonts w:cstheme="minorHAnsi"/>
        </w:rPr>
        <w:t xml:space="preserve"> high risk vulnerabilities highlighted on the </w:t>
      </w:r>
      <w:r w:rsidR="003E66EB">
        <w:rPr>
          <w:rFonts w:cstheme="minorHAnsi"/>
        </w:rPr>
        <w:t xml:space="preserve">Nessus report. The information that is at risk here includes business, employee, and customer data such as proprietary information, route/schedule information, personal identifiable information (PII), and credit card data. The compromise of these kinds of data could damage the operability and the reputation of Mercury USA, as well as subject the company to fines and lawsuits. It is imperative that the security posture be strengthened </w:t>
      </w:r>
      <w:r w:rsidR="00127F65">
        <w:rPr>
          <w:rFonts w:cstheme="minorHAnsi"/>
        </w:rPr>
        <w:t>immediately and</w:t>
      </w:r>
      <w:r w:rsidR="003E66EB">
        <w:rPr>
          <w:rFonts w:cstheme="minorHAnsi"/>
        </w:rPr>
        <w:t xml:space="preserve"> brought into compliance with applicable standards such as PCI</w:t>
      </w:r>
      <w:r w:rsidR="00633ADD">
        <w:rPr>
          <w:rFonts w:cstheme="minorHAnsi"/>
        </w:rPr>
        <w:t xml:space="preserve"> </w:t>
      </w:r>
      <w:r w:rsidR="003E66EB">
        <w:rPr>
          <w:rFonts w:cstheme="minorHAnsi"/>
        </w:rPr>
        <w:t>DSS</w:t>
      </w:r>
      <w:r w:rsidR="00633ADD">
        <w:rPr>
          <w:rFonts w:cstheme="minorHAnsi"/>
        </w:rPr>
        <w:t xml:space="preserve">, which we are required by law to meet as long as we accept credit card payments </w:t>
      </w:r>
      <w:r w:rsidR="00410DEC">
        <w:rPr>
          <w:rFonts w:cstheme="minorHAnsi"/>
        </w:rPr>
        <w:t>[2]</w:t>
      </w:r>
      <w:r w:rsidR="003E66EB">
        <w:rPr>
          <w:rFonts w:cstheme="minorHAnsi"/>
        </w:rPr>
        <w:t xml:space="preserve">. </w:t>
      </w:r>
      <w:r>
        <w:rPr>
          <w:rFonts w:cstheme="minorHAnsi"/>
        </w:rPr>
        <w:br/>
      </w:r>
      <w:r>
        <w:rPr>
          <w:rFonts w:eastAsiaTheme="minorEastAsia" w:cstheme="minorHAnsi"/>
          <w:color w:val="000000" w:themeColor="text1"/>
        </w:rPr>
        <w:t xml:space="preserve"> </w:t>
      </w:r>
      <w:r>
        <w:rPr>
          <w:rFonts w:eastAsiaTheme="minorEastAsia" w:cstheme="minorHAnsi"/>
          <w:color w:val="000000" w:themeColor="text1"/>
        </w:rPr>
        <w:tab/>
      </w:r>
      <w:r w:rsidR="00127F65">
        <w:rPr>
          <w:rFonts w:eastAsiaTheme="minorEastAsia" w:cstheme="minorHAnsi"/>
          <w:color w:val="000000" w:themeColor="text1"/>
        </w:rPr>
        <w:t xml:space="preserve">As the CEO’s main concern is ransomware, the priority of the IT department should be to address Mercury’s current vulnerability to such attacks. </w:t>
      </w:r>
      <w:r w:rsidR="00D54DAE">
        <w:rPr>
          <w:rFonts w:eastAsiaTheme="minorEastAsia" w:cstheme="minorHAnsi"/>
          <w:color w:val="000000" w:themeColor="text1"/>
        </w:rPr>
        <w:t xml:space="preserve">A hacker looking to install ransomware would most likely target the 192.168.1.10 machine with vulnerability ID #97833. This vulnerability lies within the Microsoft SMBv1 </w:t>
      </w:r>
      <w:r w:rsidR="00D15324">
        <w:rPr>
          <w:rFonts w:eastAsiaTheme="minorEastAsia" w:cstheme="minorHAnsi"/>
          <w:color w:val="000000" w:themeColor="text1"/>
        </w:rPr>
        <w:t xml:space="preserve">and allows for remote code execution via exploits such as </w:t>
      </w:r>
      <w:r>
        <w:rPr>
          <w:rFonts w:eastAsiaTheme="minorEastAsia" w:cstheme="minorHAnsi"/>
          <w:color w:val="000000" w:themeColor="text1"/>
        </w:rPr>
        <w:t>EternalBlue</w:t>
      </w:r>
      <w:r w:rsidR="00D15324">
        <w:rPr>
          <w:rFonts w:eastAsiaTheme="minorEastAsia" w:cstheme="minorHAnsi"/>
          <w:color w:val="000000" w:themeColor="text1"/>
        </w:rPr>
        <w:t xml:space="preserve">. </w:t>
      </w:r>
      <w:r>
        <w:rPr>
          <w:rFonts w:eastAsiaTheme="minorEastAsia" w:cstheme="minorHAnsi"/>
          <w:color w:val="000000" w:themeColor="text1"/>
        </w:rPr>
        <w:t xml:space="preserve">EternalBlue </w:t>
      </w:r>
      <w:r w:rsidR="003846AF">
        <w:rPr>
          <w:rFonts w:eastAsiaTheme="minorEastAsia" w:cstheme="minorHAnsi"/>
          <w:color w:val="000000" w:themeColor="text1"/>
        </w:rPr>
        <w:t xml:space="preserve">is the exploit used by the WannaCry ransomware, which infected over 300,000 machines in 2017, when it was first deployed </w:t>
      </w:r>
      <w:r w:rsidR="00410DEC">
        <w:rPr>
          <w:rFonts w:eastAsiaTheme="minorEastAsia" w:cstheme="minorHAnsi"/>
          <w:color w:val="000000" w:themeColor="text1"/>
        </w:rPr>
        <w:t xml:space="preserve">[3]. </w:t>
      </w:r>
      <w:r w:rsidR="00127F65">
        <w:rPr>
          <w:rFonts w:eastAsiaTheme="minorEastAsia" w:cstheme="minorHAnsi"/>
          <w:color w:val="000000" w:themeColor="text1"/>
        </w:rPr>
        <w:t xml:space="preserve">Fortunately, Nessus did not detect an end-of-life OS running on this machine, so the recommended </w:t>
      </w:r>
      <w:r w:rsidR="00492682">
        <w:rPr>
          <w:rFonts w:eastAsiaTheme="minorEastAsia" w:cstheme="minorHAnsi"/>
          <w:color w:val="000000" w:themeColor="text1"/>
        </w:rPr>
        <w:t>solution of applying official Microsoft patches should be simple and fast.</w:t>
      </w:r>
      <w:r w:rsidR="00127F65">
        <w:rPr>
          <w:rFonts w:eastAsiaTheme="minorEastAsia" w:cstheme="minorHAnsi"/>
          <w:color w:val="000000" w:themeColor="text1"/>
        </w:rPr>
        <w:t xml:space="preserve"> </w:t>
      </w:r>
    </w:p>
    <w:p w14:paraId="685A778C" w14:textId="770434F7" w:rsidR="2BFED08E" w:rsidRPr="00945919" w:rsidRDefault="2BFED08E" w:rsidP="1D37217A">
      <w:pPr>
        <w:pStyle w:val="Heading1"/>
        <w:spacing w:before="120" w:after="120"/>
        <w:rPr>
          <w:rFonts w:asciiTheme="minorHAnsi" w:eastAsiaTheme="minorEastAsia" w:hAnsiTheme="minorHAnsi" w:cstheme="minorHAnsi"/>
          <w:sz w:val="28"/>
          <w:szCs w:val="28"/>
        </w:rPr>
      </w:pPr>
      <w:r w:rsidRPr="00945919">
        <w:rPr>
          <w:rFonts w:asciiTheme="minorHAnsi" w:eastAsiaTheme="minorEastAsia" w:hAnsiTheme="minorHAnsi" w:cstheme="minorHAnsi"/>
          <w:sz w:val="28"/>
          <w:szCs w:val="28"/>
        </w:rPr>
        <w:t>Part 3</w:t>
      </w:r>
      <w:r w:rsidR="70A1053C" w:rsidRPr="00945919">
        <w:rPr>
          <w:rFonts w:asciiTheme="minorHAnsi" w:eastAsiaTheme="minorEastAsia" w:hAnsiTheme="minorHAnsi" w:cstheme="minorHAnsi"/>
          <w:sz w:val="28"/>
          <w:szCs w:val="28"/>
        </w:rPr>
        <w:t xml:space="preserve">: </w:t>
      </w:r>
      <w:r w:rsidRPr="00945919">
        <w:rPr>
          <w:rFonts w:asciiTheme="minorHAnsi" w:eastAsiaTheme="minorEastAsia" w:hAnsiTheme="minorHAnsi" w:cstheme="minorHAnsi"/>
          <w:sz w:val="28"/>
          <w:szCs w:val="28"/>
        </w:rPr>
        <w:t>Nessus Purchase Recommendation</w:t>
      </w:r>
    </w:p>
    <w:p w14:paraId="284DAEB0" w14:textId="555D812A" w:rsidR="00B61346" w:rsidRPr="00945919" w:rsidRDefault="0003561A" w:rsidP="0003561A">
      <w:pPr>
        <w:spacing w:before="120" w:after="120"/>
        <w:rPr>
          <w:rFonts w:eastAsiaTheme="minorEastAsia" w:cstheme="minorHAnsi"/>
          <w:color w:val="000000" w:themeColor="text1"/>
        </w:rPr>
      </w:pPr>
      <w:r>
        <w:rPr>
          <w:rFonts w:eastAsiaTheme="minorEastAsia" w:cstheme="minorHAnsi"/>
          <w:color w:val="000000" w:themeColor="text1"/>
        </w:rPr>
        <w:t xml:space="preserve"> </w:t>
      </w:r>
      <w:r>
        <w:rPr>
          <w:rFonts w:eastAsiaTheme="minorEastAsia" w:cstheme="minorHAnsi"/>
          <w:color w:val="000000" w:themeColor="text1"/>
        </w:rPr>
        <w:tab/>
      </w:r>
      <w:r w:rsidR="00A82881">
        <w:rPr>
          <w:rFonts w:eastAsiaTheme="minorEastAsia" w:cstheme="minorHAnsi"/>
          <w:color w:val="000000" w:themeColor="text1"/>
        </w:rPr>
        <w:t xml:space="preserve">It is clear that Nessus was able to generate a report that highlights the existence of multiple vulnerabilities across a number of machines across our network, and even takes the added step of </w:t>
      </w:r>
      <w:r w:rsidR="00A82881">
        <w:rPr>
          <w:rFonts w:eastAsiaTheme="minorEastAsia" w:cstheme="minorHAnsi"/>
          <w:color w:val="000000" w:themeColor="text1"/>
        </w:rPr>
        <w:lastRenderedPageBreak/>
        <w:t>providing us with potential paths toward remediation. The high-level report clearly highlights the most critical vulnerabilities and provides a simple description of all vulnerabilities, making for a great general overview to be presented to non-technical management</w:t>
      </w:r>
      <w:r w:rsidR="00633ADD">
        <w:rPr>
          <w:rFonts w:eastAsiaTheme="minorEastAsia" w:cstheme="minorHAnsi"/>
          <w:color w:val="000000" w:themeColor="text1"/>
        </w:rPr>
        <w:t xml:space="preserve"> alongside a brief interpretation</w:t>
      </w:r>
      <w:r w:rsidR="00A82881">
        <w:rPr>
          <w:rFonts w:eastAsiaTheme="minorEastAsia" w:cstheme="minorHAnsi"/>
          <w:color w:val="000000" w:themeColor="text1"/>
        </w:rPr>
        <w:t xml:space="preserve">. The </w:t>
      </w:r>
      <w:r w:rsidR="0069294D">
        <w:rPr>
          <w:rFonts w:eastAsiaTheme="minorEastAsia" w:cstheme="minorHAnsi"/>
          <w:color w:val="000000" w:themeColor="text1"/>
        </w:rPr>
        <w:t>detailed view of each vulnerability provides all of the statistics and information tha</w:t>
      </w:r>
      <w:r w:rsidR="00633ADD">
        <w:rPr>
          <w:rFonts w:eastAsiaTheme="minorEastAsia" w:cstheme="minorHAnsi"/>
          <w:color w:val="000000" w:themeColor="text1"/>
        </w:rPr>
        <w:t>t</w:t>
      </w:r>
      <w:r w:rsidR="0069294D">
        <w:rPr>
          <w:rFonts w:eastAsiaTheme="minorEastAsia" w:cstheme="minorHAnsi"/>
          <w:color w:val="000000" w:themeColor="text1"/>
        </w:rPr>
        <w:t xml:space="preserve"> a security analyst </w:t>
      </w:r>
      <w:r w:rsidR="00633ADD">
        <w:rPr>
          <w:rFonts w:eastAsiaTheme="minorEastAsia" w:cstheme="minorHAnsi"/>
          <w:color w:val="000000" w:themeColor="text1"/>
        </w:rPr>
        <w:t>would require in the process of remediation</w:t>
      </w:r>
      <w:r w:rsidR="0069294D">
        <w:rPr>
          <w:rFonts w:eastAsiaTheme="minorEastAsia" w:cstheme="minorHAnsi"/>
          <w:color w:val="000000" w:themeColor="text1"/>
        </w:rPr>
        <w:t>. Nessus has options for customizability in scan types, scope definition, and scan scheduling. This product offers a service that is exceedingly capable of improving the security posture at Mercury USA and bringing us into compliance with standards such as PCI</w:t>
      </w:r>
      <w:r w:rsidR="00633ADD">
        <w:rPr>
          <w:rFonts w:eastAsiaTheme="minorEastAsia" w:cstheme="minorHAnsi"/>
          <w:color w:val="000000" w:themeColor="text1"/>
        </w:rPr>
        <w:t xml:space="preserve"> </w:t>
      </w:r>
      <w:r w:rsidR="001246F8">
        <w:rPr>
          <w:rFonts w:eastAsiaTheme="minorEastAsia" w:cstheme="minorHAnsi"/>
          <w:color w:val="000000" w:themeColor="text1"/>
        </w:rPr>
        <w:t>DSS and</w:t>
      </w:r>
      <w:r w:rsidR="0069294D">
        <w:rPr>
          <w:rFonts w:eastAsiaTheme="minorEastAsia" w:cstheme="minorHAnsi"/>
          <w:color w:val="000000" w:themeColor="text1"/>
        </w:rPr>
        <w:t xml:space="preserve"> would be a fantastic addition to our cybersecurity toolbox</w:t>
      </w:r>
      <w:r w:rsidR="001246F8">
        <w:rPr>
          <w:rFonts w:eastAsiaTheme="minorEastAsia" w:cstheme="minorHAnsi"/>
          <w:color w:val="000000" w:themeColor="text1"/>
        </w:rPr>
        <w:t>. It may be surprising, then, that my recommendation is that Mercury USA does not purchase Nessus just yet.</w:t>
      </w:r>
      <w:r>
        <w:rPr>
          <w:rFonts w:eastAsiaTheme="minorEastAsia" w:cstheme="minorHAnsi"/>
          <w:color w:val="000000" w:themeColor="text1"/>
        </w:rPr>
        <w:br/>
        <w:t xml:space="preserve"> </w:t>
      </w:r>
      <w:r>
        <w:rPr>
          <w:rFonts w:eastAsiaTheme="minorEastAsia" w:cstheme="minorHAnsi"/>
          <w:color w:val="000000" w:themeColor="text1"/>
        </w:rPr>
        <w:tab/>
      </w:r>
      <w:r w:rsidR="00B61346">
        <w:rPr>
          <w:rFonts w:eastAsiaTheme="minorEastAsia" w:cstheme="minorHAnsi"/>
          <w:color w:val="000000" w:themeColor="text1"/>
        </w:rPr>
        <w:t>My recommendation against the purchase of Nessus comes down to the cost. The subscription to Nessus Professional costs $3,390 per year. It has been made clear to me via correspondence with IT manager Judy McNamara that this is considered expensive for Mercury USA.</w:t>
      </w:r>
      <w:r w:rsidR="00771B2F">
        <w:rPr>
          <w:rFonts w:eastAsiaTheme="minorEastAsia" w:cstheme="minorHAnsi"/>
          <w:color w:val="000000" w:themeColor="text1"/>
        </w:rPr>
        <w:t xml:space="preserve"> Because there are free vulnerability scanners that are also very good, such as OpenVAS (covered in the memo I sent out </w:t>
      </w:r>
      <w:r w:rsidR="002C55DD">
        <w:rPr>
          <w:rFonts w:eastAsiaTheme="minorEastAsia" w:cstheme="minorHAnsi"/>
          <w:color w:val="000000" w:themeColor="text1"/>
        </w:rPr>
        <w:t>on July 5</w:t>
      </w:r>
      <w:r w:rsidR="002C55DD" w:rsidRPr="002C55DD">
        <w:rPr>
          <w:rFonts w:eastAsiaTheme="minorEastAsia" w:cstheme="minorHAnsi"/>
          <w:color w:val="000000" w:themeColor="text1"/>
          <w:vertAlign w:val="superscript"/>
        </w:rPr>
        <w:t>th</w:t>
      </w:r>
      <w:r w:rsidR="002C55DD">
        <w:rPr>
          <w:rFonts w:eastAsiaTheme="minorEastAsia" w:cstheme="minorHAnsi"/>
          <w:color w:val="000000" w:themeColor="text1"/>
        </w:rPr>
        <w:t xml:space="preserve">), I would consider the purchase of a paid scanner to be low priority. If the IT budget is truly limited, it would be better spent making upgrades in other areas such as back-up servers, off-site data </w:t>
      </w:r>
      <w:r w:rsidR="000279D0">
        <w:rPr>
          <w:rFonts w:eastAsiaTheme="minorEastAsia" w:cstheme="minorHAnsi"/>
          <w:color w:val="000000" w:themeColor="text1"/>
        </w:rPr>
        <w:t xml:space="preserve">storage, employee training, firewalls, and/or intruder prevention systems. Based on what I have seen at Mercury USA so far, I suspect that controls such as these are outdated or missing completely. </w:t>
      </w:r>
    </w:p>
    <w:p w14:paraId="7C184579" w14:textId="5D0ADE74" w:rsidR="005A9D12" w:rsidRPr="00633ADD" w:rsidRDefault="2BFED08E" w:rsidP="00410DEC">
      <w:pPr>
        <w:rPr>
          <w:color w:val="2F5496" w:themeColor="accent1" w:themeShade="BF"/>
          <w:sz w:val="28"/>
          <w:szCs w:val="28"/>
        </w:rPr>
      </w:pPr>
      <w:r w:rsidRPr="00410DEC">
        <w:rPr>
          <w:rStyle w:val="Heading1Char"/>
        </w:rPr>
        <w:t>Conclusion</w:t>
      </w:r>
      <w:r w:rsidR="00633ADD">
        <w:rPr>
          <w:sz w:val="28"/>
          <w:szCs w:val="28"/>
        </w:rPr>
        <w:br/>
      </w:r>
      <w:r w:rsidR="00AB20B7">
        <w:br/>
      </w:r>
      <w:r w:rsidR="001321B6">
        <w:tab/>
      </w:r>
      <w:r w:rsidR="001321B6" w:rsidRPr="00633ADD">
        <w:t>To summarize, Nessus provided a report that is organized in a way that provides an understandable overview of vulnerabilities present on machines across the network, while also giving the option to dig deeper into found vulnerabilities to give analysts and technicians a more detailed view of threats and how to mitigate them. The report exposed vulnerabilities present on our network</w:t>
      </w:r>
      <w:r w:rsidR="008017C1" w:rsidRPr="00633ADD">
        <w:t>, showing the data of Mercury USA and its customers to be at high risk of compromise. Particularly noteworthy, due to our CEO’s specific worries, is the discovered vulnerability to the EternalBlue SMB exploit, meaning that our network is currently vulnerable to popular ransomware attacks.</w:t>
      </w:r>
      <w:r w:rsidR="001321B6" w:rsidRPr="00633ADD">
        <w:t xml:space="preserve"> </w:t>
      </w:r>
      <w:r w:rsidR="008017C1" w:rsidRPr="00633ADD">
        <w:t>The patching of this vulnerability, recommended by Nessus, should be initiated immediately.</w:t>
      </w:r>
      <w:r w:rsidR="008017C1" w:rsidRPr="00633ADD">
        <w:br/>
        <w:t xml:space="preserve"> </w:t>
      </w:r>
      <w:r w:rsidR="008017C1" w:rsidRPr="00633ADD">
        <w:tab/>
        <w:t xml:space="preserve">In spite of the helpful information provided to us by the Nessus report, it is my recommendation that we hold off on subscribing to the Nessus Professional service at this time. Because of the cost, it is in Mercury USA’s best interest to spend our IT budget on other </w:t>
      </w:r>
      <w:r w:rsidR="00F8119B" w:rsidRPr="00633ADD">
        <w:t xml:space="preserve">defensive controls for our organization. This report should be saved and referred to in the future, </w:t>
      </w:r>
      <w:r w:rsidR="00AB20B7">
        <w:t xml:space="preserve">when </w:t>
      </w:r>
      <w:r w:rsidR="00F8119B" w:rsidRPr="00633ADD">
        <w:t>we can re-evaluate our budget, and the timing may be better to add Nessus Professional to our toolbox.</w:t>
      </w:r>
    </w:p>
    <w:p w14:paraId="043FF153" w14:textId="77777777" w:rsidR="008C1BDF" w:rsidRPr="00945919" w:rsidRDefault="008C1BDF">
      <w:pPr>
        <w:rPr>
          <w:rFonts w:eastAsiaTheme="minorEastAsia" w:cstheme="minorHAnsi"/>
          <w:color w:val="2F5496" w:themeColor="accent1" w:themeShade="BF"/>
        </w:rPr>
      </w:pPr>
      <w:r w:rsidRPr="00945919">
        <w:rPr>
          <w:rFonts w:eastAsiaTheme="minorEastAsia" w:cstheme="minorHAnsi"/>
        </w:rPr>
        <w:br w:type="page"/>
      </w:r>
    </w:p>
    <w:p w14:paraId="5206D3AE" w14:textId="2CA2FFE6" w:rsidR="2BFED08E" w:rsidRPr="00945919" w:rsidRDefault="2BFED08E" w:rsidP="537AC270">
      <w:pPr>
        <w:pStyle w:val="Heading1"/>
        <w:rPr>
          <w:rFonts w:asciiTheme="minorHAnsi" w:eastAsiaTheme="minorEastAsia" w:hAnsiTheme="minorHAnsi" w:cstheme="minorHAnsi"/>
          <w:sz w:val="28"/>
          <w:szCs w:val="28"/>
        </w:rPr>
      </w:pPr>
      <w:r w:rsidRPr="00945919">
        <w:rPr>
          <w:rFonts w:asciiTheme="minorHAnsi" w:eastAsiaTheme="minorEastAsia" w:hAnsiTheme="minorHAnsi" w:cstheme="minorHAnsi"/>
          <w:sz w:val="28"/>
          <w:szCs w:val="28"/>
        </w:rPr>
        <w:lastRenderedPageBreak/>
        <w:t>References</w:t>
      </w:r>
    </w:p>
    <w:p w14:paraId="6A9AFE93" w14:textId="74F6FDF5" w:rsidR="00410DEC" w:rsidRDefault="00AB20B7" w:rsidP="00410DEC">
      <w:pPr>
        <w:shd w:val="clear" w:color="auto" w:fill="FFFFFF"/>
        <w:rPr>
          <w:rFonts w:eastAsia="Times New Roman" w:cstheme="minorHAnsi"/>
          <w:color w:val="000000"/>
        </w:rPr>
      </w:pPr>
      <w:r>
        <w:rPr>
          <w:rFonts w:eastAsiaTheme="minorEastAsia" w:cstheme="minorHAnsi"/>
          <w:color w:val="000000" w:themeColor="text1"/>
        </w:rPr>
        <w:br/>
      </w:r>
      <w:r w:rsidR="2BFED08E" w:rsidRPr="00410DEC">
        <w:rPr>
          <w:rFonts w:eastAsiaTheme="minorEastAsia" w:cstheme="minorHAnsi"/>
          <w:color w:val="000000" w:themeColor="text1"/>
        </w:rPr>
        <w:t xml:space="preserve">[1] "Chapter 5: Implementing an Information Security Vulnerability Management Process", Pearson CompTIA Cybersecurity Analyst (CySA+), 2020. [Online]. Available: </w:t>
      </w:r>
      <w:hyperlink r:id="rId11">
        <w:r w:rsidR="2BFED08E" w:rsidRPr="00410DEC">
          <w:rPr>
            <w:rFonts w:eastAsiaTheme="minorEastAsia" w:cstheme="minorHAnsi"/>
            <w:color w:val="000000" w:themeColor="text1"/>
          </w:rPr>
          <w:t>https://www.ucertify.com/</w:t>
        </w:r>
      </w:hyperlink>
      <w:r w:rsidR="2BFED08E" w:rsidRPr="00410DEC">
        <w:rPr>
          <w:rFonts w:eastAsiaTheme="minorEastAsia" w:cstheme="minorHAnsi"/>
          <w:color w:val="000000" w:themeColor="text1"/>
        </w:rPr>
        <w:t>. [Accessed: 28-Apr-2020].</w:t>
      </w:r>
      <w:r w:rsidR="00410DEC" w:rsidRPr="00410DEC">
        <w:rPr>
          <w:rFonts w:eastAsiaTheme="minorEastAsia" w:cstheme="minorHAnsi"/>
          <w:color w:val="000000" w:themeColor="text1"/>
        </w:rPr>
        <w:br/>
      </w:r>
      <w:r w:rsidR="00410DEC" w:rsidRPr="00410DEC">
        <w:rPr>
          <w:rFonts w:eastAsiaTheme="minorEastAsia" w:cstheme="minorHAnsi"/>
          <w:color w:val="000000" w:themeColor="text1"/>
        </w:rPr>
        <w:br/>
      </w:r>
      <w:r w:rsidR="00410DEC" w:rsidRPr="00410DEC">
        <w:rPr>
          <w:rFonts w:eastAsia="Times New Roman" w:cstheme="minorHAnsi"/>
          <w:color w:val="000000"/>
        </w:rPr>
        <w:t xml:space="preserve">[2] “PCI Compliance Guide Frequently Asked Questions | PCI DSS FAQs,” </w:t>
      </w:r>
      <w:r w:rsidR="00410DEC" w:rsidRPr="00410DEC">
        <w:rPr>
          <w:rFonts w:eastAsia="Times New Roman" w:cstheme="minorHAnsi"/>
          <w:i/>
          <w:iCs/>
          <w:color w:val="000000"/>
        </w:rPr>
        <w:t>PCI Compliance Guide</w:t>
      </w:r>
      <w:r w:rsidR="00410DEC" w:rsidRPr="00410DEC">
        <w:rPr>
          <w:rFonts w:eastAsia="Times New Roman" w:cstheme="minorHAnsi"/>
          <w:color w:val="000000"/>
        </w:rPr>
        <w:t>, 2016. https://www.pcicomplianceguide.org/faq/</w:t>
      </w:r>
      <w:r w:rsidR="00410DEC" w:rsidRPr="00410DEC">
        <w:rPr>
          <w:rFonts w:eastAsiaTheme="minorEastAsia" w:cstheme="minorHAnsi"/>
          <w:color w:val="000000" w:themeColor="text1"/>
        </w:rPr>
        <w:br/>
      </w:r>
      <w:r w:rsidR="00410DEC" w:rsidRPr="00410DEC">
        <w:rPr>
          <w:rFonts w:eastAsia="Times New Roman" w:cstheme="minorHAnsi"/>
          <w:color w:val="000000"/>
        </w:rPr>
        <w:br/>
        <w:t xml:space="preserve">[3] H. Landi, “Report: 40% of healthcare organizations hit by WannaCry in past 6 months,” </w:t>
      </w:r>
      <w:r w:rsidR="00410DEC" w:rsidRPr="00410DEC">
        <w:rPr>
          <w:rFonts w:eastAsia="Times New Roman" w:cstheme="minorHAnsi"/>
          <w:i/>
          <w:iCs/>
          <w:color w:val="000000"/>
        </w:rPr>
        <w:t>Fierce Healthcare</w:t>
      </w:r>
      <w:r w:rsidR="00410DEC" w:rsidRPr="00410DEC">
        <w:rPr>
          <w:rFonts w:eastAsia="Times New Roman" w:cstheme="minorHAnsi"/>
          <w:color w:val="000000"/>
        </w:rPr>
        <w:t>, May 29, 2019. https://www.fiercehealthcare.com/tech/lingering-impacts-from-wannacry-40-healthcare-organizations-suffered-from-attack-past-6-months (accessed Jul. 20, 2022).</w:t>
      </w:r>
    </w:p>
    <w:p w14:paraId="01ED861C" w14:textId="5FB7AC83" w:rsidR="00EE51EB" w:rsidRPr="00EE51EB" w:rsidRDefault="00EE51EB" w:rsidP="00EE51EB">
      <w:pPr>
        <w:shd w:val="clear" w:color="auto" w:fill="FFFFFF"/>
        <w:spacing w:after="0" w:line="240" w:lineRule="auto"/>
        <w:rPr>
          <w:rFonts w:eastAsia="Times New Roman" w:cstheme="minorHAnsi"/>
          <w:color w:val="000000"/>
        </w:rPr>
      </w:pPr>
      <w:r w:rsidRPr="00EE51EB">
        <w:rPr>
          <w:rFonts w:eastAsia="Times New Roman" w:cstheme="minorHAnsi"/>
          <w:color w:val="000000"/>
        </w:rPr>
        <w:t xml:space="preserve">[4]“What is Remote Code Execution (RCE)?,” </w:t>
      </w:r>
      <w:r w:rsidRPr="00EE51EB">
        <w:rPr>
          <w:rFonts w:eastAsia="Times New Roman" w:cstheme="minorHAnsi"/>
          <w:i/>
          <w:iCs/>
          <w:color w:val="000000"/>
        </w:rPr>
        <w:t>Check Point Software</w:t>
      </w:r>
      <w:r w:rsidRPr="00EE51EB">
        <w:rPr>
          <w:rFonts w:eastAsia="Times New Roman" w:cstheme="minorHAnsi"/>
          <w:color w:val="000000"/>
        </w:rPr>
        <w:t>. https://www.checkpoint.com/cyber-hub/cyber-security/what-is-remote-code-execution-rce/</w:t>
      </w:r>
    </w:p>
    <w:p w14:paraId="103E9EF7" w14:textId="77777777" w:rsidR="00EE51EB" w:rsidRPr="00EE51EB" w:rsidRDefault="00EE51EB" w:rsidP="00EE51EB">
      <w:pPr>
        <w:shd w:val="clear" w:color="auto" w:fill="FFFFFF"/>
        <w:spacing w:after="0" w:line="240" w:lineRule="auto"/>
        <w:rPr>
          <w:rFonts w:ascii="Times New Roman" w:eastAsia="Times New Roman" w:hAnsi="Times New Roman" w:cs="Times New Roman"/>
          <w:color w:val="000000"/>
          <w:sz w:val="24"/>
          <w:szCs w:val="24"/>
        </w:rPr>
      </w:pPr>
      <w:r w:rsidRPr="00EE51EB">
        <w:rPr>
          <w:rFonts w:ascii="Times New Roman" w:eastAsia="Times New Roman" w:hAnsi="Times New Roman" w:cs="Times New Roman"/>
          <w:color w:val="000000"/>
          <w:sz w:val="24"/>
          <w:szCs w:val="24"/>
        </w:rPr>
        <w:t>‌</w:t>
      </w:r>
    </w:p>
    <w:p w14:paraId="427988AE" w14:textId="77777777" w:rsidR="00EE51EB" w:rsidRPr="00410DEC" w:rsidRDefault="00EE51EB" w:rsidP="00410DEC">
      <w:pPr>
        <w:shd w:val="clear" w:color="auto" w:fill="FFFFFF"/>
        <w:rPr>
          <w:rFonts w:eastAsia="Times New Roman" w:cstheme="minorHAnsi"/>
          <w:color w:val="000000"/>
        </w:rPr>
      </w:pPr>
    </w:p>
    <w:p w14:paraId="409EB4CC" w14:textId="1E319B8F" w:rsidR="005A9D12" w:rsidRPr="00410DEC" w:rsidRDefault="00410DEC" w:rsidP="00410DEC">
      <w:pPr>
        <w:shd w:val="clear" w:color="auto" w:fill="FFFFFF"/>
        <w:spacing w:after="0" w:line="240" w:lineRule="auto"/>
        <w:rPr>
          <w:rFonts w:ascii="Times New Roman" w:eastAsia="Times New Roman" w:hAnsi="Times New Roman" w:cs="Times New Roman"/>
          <w:color w:val="000000"/>
          <w:sz w:val="24"/>
          <w:szCs w:val="24"/>
        </w:rPr>
      </w:pPr>
      <w:r w:rsidRPr="00410DEC">
        <w:rPr>
          <w:rFonts w:ascii="Times New Roman" w:eastAsia="Times New Roman" w:hAnsi="Times New Roman" w:cs="Times New Roman"/>
          <w:color w:val="000000"/>
          <w:sz w:val="24"/>
          <w:szCs w:val="24"/>
        </w:rPr>
        <w:t>‌</w:t>
      </w:r>
    </w:p>
    <w:sectPr w:rsidR="005A9D12" w:rsidRPr="00410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E94"/>
    <w:multiLevelType w:val="hybridMultilevel"/>
    <w:tmpl w:val="1B4822D8"/>
    <w:lvl w:ilvl="0" w:tplc="31304CBA">
      <w:start w:val="1"/>
      <w:numFmt w:val="bullet"/>
      <w:lvlText w:val=""/>
      <w:lvlJc w:val="left"/>
      <w:pPr>
        <w:ind w:left="720" w:hanging="360"/>
      </w:pPr>
      <w:rPr>
        <w:rFonts w:ascii="Symbol" w:hAnsi="Symbol" w:hint="default"/>
      </w:rPr>
    </w:lvl>
    <w:lvl w:ilvl="1" w:tplc="1214C9EC">
      <w:start w:val="1"/>
      <w:numFmt w:val="bullet"/>
      <w:lvlText w:val="o"/>
      <w:lvlJc w:val="left"/>
      <w:pPr>
        <w:ind w:left="1440" w:hanging="360"/>
      </w:pPr>
      <w:rPr>
        <w:rFonts w:ascii="Courier New" w:hAnsi="Courier New" w:hint="default"/>
      </w:rPr>
    </w:lvl>
    <w:lvl w:ilvl="2" w:tplc="ECB2EDE8">
      <w:start w:val="1"/>
      <w:numFmt w:val="bullet"/>
      <w:lvlText w:val=""/>
      <w:lvlJc w:val="left"/>
      <w:pPr>
        <w:ind w:left="2160" w:hanging="360"/>
      </w:pPr>
      <w:rPr>
        <w:rFonts w:ascii="Wingdings" w:hAnsi="Wingdings" w:hint="default"/>
      </w:rPr>
    </w:lvl>
    <w:lvl w:ilvl="3" w:tplc="732E2E8C">
      <w:start w:val="1"/>
      <w:numFmt w:val="bullet"/>
      <w:lvlText w:val=""/>
      <w:lvlJc w:val="left"/>
      <w:pPr>
        <w:ind w:left="2880" w:hanging="360"/>
      </w:pPr>
      <w:rPr>
        <w:rFonts w:ascii="Symbol" w:hAnsi="Symbol" w:hint="default"/>
      </w:rPr>
    </w:lvl>
    <w:lvl w:ilvl="4" w:tplc="1F263454">
      <w:start w:val="1"/>
      <w:numFmt w:val="bullet"/>
      <w:lvlText w:val="o"/>
      <w:lvlJc w:val="left"/>
      <w:pPr>
        <w:ind w:left="3600" w:hanging="360"/>
      </w:pPr>
      <w:rPr>
        <w:rFonts w:ascii="Courier New" w:hAnsi="Courier New" w:hint="default"/>
      </w:rPr>
    </w:lvl>
    <w:lvl w:ilvl="5" w:tplc="0A30205E">
      <w:start w:val="1"/>
      <w:numFmt w:val="bullet"/>
      <w:lvlText w:val=""/>
      <w:lvlJc w:val="left"/>
      <w:pPr>
        <w:ind w:left="4320" w:hanging="360"/>
      </w:pPr>
      <w:rPr>
        <w:rFonts w:ascii="Wingdings" w:hAnsi="Wingdings" w:hint="default"/>
      </w:rPr>
    </w:lvl>
    <w:lvl w:ilvl="6" w:tplc="0DDAC08C">
      <w:start w:val="1"/>
      <w:numFmt w:val="bullet"/>
      <w:lvlText w:val=""/>
      <w:lvlJc w:val="left"/>
      <w:pPr>
        <w:ind w:left="5040" w:hanging="360"/>
      </w:pPr>
      <w:rPr>
        <w:rFonts w:ascii="Symbol" w:hAnsi="Symbol" w:hint="default"/>
      </w:rPr>
    </w:lvl>
    <w:lvl w:ilvl="7" w:tplc="33D252FA">
      <w:start w:val="1"/>
      <w:numFmt w:val="bullet"/>
      <w:lvlText w:val="o"/>
      <w:lvlJc w:val="left"/>
      <w:pPr>
        <w:ind w:left="5760" w:hanging="360"/>
      </w:pPr>
      <w:rPr>
        <w:rFonts w:ascii="Courier New" w:hAnsi="Courier New" w:hint="default"/>
      </w:rPr>
    </w:lvl>
    <w:lvl w:ilvl="8" w:tplc="D724313C">
      <w:start w:val="1"/>
      <w:numFmt w:val="bullet"/>
      <w:lvlText w:val=""/>
      <w:lvlJc w:val="left"/>
      <w:pPr>
        <w:ind w:left="6480" w:hanging="360"/>
      </w:pPr>
      <w:rPr>
        <w:rFonts w:ascii="Wingdings" w:hAnsi="Wingdings" w:hint="default"/>
      </w:rPr>
    </w:lvl>
  </w:abstractNum>
  <w:abstractNum w:abstractNumId="1" w15:restartNumberingAfterBreak="0">
    <w:nsid w:val="12B262FA"/>
    <w:multiLevelType w:val="hybridMultilevel"/>
    <w:tmpl w:val="D3D8B062"/>
    <w:lvl w:ilvl="0" w:tplc="4C92D81A">
      <w:start w:val="1"/>
      <w:numFmt w:val="bullet"/>
      <w:lvlText w:val=""/>
      <w:lvlJc w:val="left"/>
      <w:pPr>
        <w:ind w:left="720" w:hanging="360"/>
      </w:pPr>
      <w:rPr>
        <w:rFonts w:ascii="Symbol" w:hAnsi="Symbol" w:hint="default"/>
      </w:rPr>
    </w:lvl>
    <w:lvl w:ilvl="1" w:tplc="079670CE">
      <w:start w:val="1"/>
      <w:numFmt w:val="bullet"/>
      <w:lvlText w:val="o"/>
      <w:lvlJc w:val="left"/>
      <w:pPr>
        <w:ind w:left="1440" w:hanging="360"/>
      </w:pPr>
      <w:rPr>
        <w:rFonts w:ascii="Courier New" w:hAnsi="Courier New" w:hint="default"/>
      </w:rPr>
    </w:lvl>
    <w:lvl w:ilvl="2" w:tplc="FB384712">
      <w:start w:val="1"/>
      <w:numFmt w:val="bullet"/>
      <w:lvlText w:val=""/>
      <w:lvlJc w:val="left"/>
      <w:pPr>
        <w:ind w:left="2160" w:hanging="360"/>
      </w:pPr>
      <w:rPr>
        <w:rFonts w:ascii="Wingdings" w:hAnsi="Wingdings" w:hint="default"/>
      </w:rPr>
    </w:lvl>
    <w:lvl w:ilvl="3" w:tplc="0F6CEEDE">
      <w:start w:val="1"/>
      <w:numFmt w:val="bullet"/>
      <w:lvlText w:val=""/>
      <w:lvlJc w:val="left"/>
      <w:pPr>
        <w:ind w:left="2880" w:hanging="360"/>
      </w:pPr>
      <w:rPr>
        <w:rFonts w:ascii="Symbol" w:hAnsi="Symbol" w:hint="default"/>
      </w:rPr>
    </w:lvl>
    <w:lvl w:ilvl="4" w:tplc="5950A42C">
      <w:start w:val="1"/>
      <w:numFmt w:val="bullet"/>
      <w:lvlText w:val="o"/>
      <w:lvlJc w:val="left"/>
      <w:pPr>
        <w:ind w:left="3600" w:hanging="360"/>
      </w:pPr>
      <w:rPr>
        <w:rFonts w:ascii="Courier New" w:hAnsi="Courier New" w:hint="default"/>
      </w:rPr>
    </w:lvl>
    <w:lvl w:ilvl="5" w:tplc="C2E0A0C6">
      <w:start w:val="1"/>
      <w:numFmt w:val="bullet"/>
      <w:lvlText w:val=""/>
      <w:lvlJc w:val="left"/>
      <w:pPr>
        <w:ind w:left="4320" w:hanging="360"/>
      </w:pPr>
      <w:rPr>
        <w:rFonts w:ascii="Wingdings" w:hAnsi="Wingdings" w:hint="default"/>
      </w:rPr>
    </w:lvl>
    <w:lvl w:ilvl="6" w:tplc="61020F42">
      <w:start w:val="1"/>
      <w:numFmt w:val="bullet"/>
      <w:lvlText w:val=""/>
      <w:lvlJc w:val="left"/>
      <w:pPr>
        <w:ind w:left="5040" w:hanging="360"/>
      </w:pPr>
      <w:rPr>
        <w:rFonts w:ascii="Symbol" w:hAnsi="Symbol" w:hint="default"/>
      </w:rPr>
    </w:lvl>
    <w:lvl w:ilvl="7" w:tplc="C89A44DA">
      <w:start w:val="1"/>
      <w:numFmt w:val="bullet"/>
      <w:lvlText w:val="o"/>
      <w:lvlJc w:val="left"/>
      <w:pPr>
        <w:ind w:left="5760" w:hanging="360"/>
      </w:pPr>
      <w:rPr>
        <w:rFonts w:ascii="Courier New" w:hAnsi="Courier New" w:hint="default"/>
      </w:rPr>
    </w:lvl>
    <w:lvl w:ilvl="8" w:tplc="E34A4CD6">
      <w:start w:val="1"/>
      <w:numFmt w:val="bullet"/>
      <w:lvlText w:val=""/>
      <w:lvlJc w:val="left"/>
      <w:pPr>
        <w:ind w:left="6480" w:hanging="360"/>
      </w:pPr>
      <w:rPr>
        <w:rFonts w:ascii="Wingdings" w:hAnsi="Wingdings" w:hint="default"/>
      </w:rPr>
    </w:lvl>
  </w:abstractNum>
  <w:abstractNum w:abstractNumId="2" w15:restartNumberingAfterBreak="0">
    <w:nsid w:val="17E606C4"/>
    <w:multiLevelType w:val="hybridMultilevel"/>
    <w:tmpl w:val="56B83D96"/>
    <w:lvl w:ilvl="0" w:tplc="10A04466">
      <w:start w:val="1"/>
      <w:numFmt w:val="bullet"/>
      <w:lvlText w:val=""/>
      <w:lvlJc w:val="left"/>
      <w:pPr>
        <w:ind w:left="720" w:hanging="360"/>
      </w:pPr>
      <w:rPr>
        <w:rFonts w:ascii="Symbol" w:hAnsi="Symbol" w:hint="default"/>
      </w:rPr>
    </w:lvl>
    <w:lvl w:ilvl="1" w:tplc="533EDFB0">
      <w:start w:val="1"/>
      <w:numFmt w:val="bullet"/>
      <w:lvlText w:val="o"/>
      <w:lvlJc w:val="left"/>
      <w:pPr>
        <w:ind w:left="1440" w:hanging="360"/>
      </w:pPr>
      <w:rPr>
        <w:rFonts w:ascii="Courier New" w:hAnsi="Courier New" w:hint="default"/>
      </w:rPr>
    </w:lvl>
    <w:lvl w:ilvl="2" w:tplc="1A9AE89A">
      <w:start w:val="1"/>
      <w:numFmt w:val="bullet"/>
      <w:lvlText w:val=""/>
      <w:lvlJc w:val="left"/>
      <w:pPr>
        <w:ind w:left="2160" w:hanging="360"/>
      </w:pPr>
      <w:rPr>
        <w:rFonts w:ascii="Wingdings" w:hAnsi="Wingdings" w:hint="default"/>
      </w:rPr>
    </w:lvl>
    <w:lvl w:ilvl="3" w:tplc="01A0DA0E">
      <w:start w:val="1"/>
      <w:numFmt w:val="bullet"/>
      <w:lvlText w:val=""/>
      <w:lvlJc w:val="left"/>
      <w:pPr>
        <w:ind w:left="2880" w:hanging="360"/>
      </w:pPr>
      <w:rPr>
        <w:rFonts w:ascii="Symbol" w:hAnsi="Symbol" w:hint="default"/>
      </w:rPr>
    </w:lvl>
    <w:lvl w:ilvl="4" w:tplc="D5245EDC">
      <w:start w:val="1"/>
      <w:numFmt w:val="bullet"/>
      <w:lvlText w:val="o"/>
      <w:lvlJc w:val="left"/>
      <w:pPr>
        <w:ind w:left="3600" w:hanging="360"/>
      </w:pPr>
      <w:rPr>
        <w:rFonts w:ascii="Courier New" w:hAnsi="Courier New" w:hint="default"/>
      </w:rPr>
    </w:lvl>
    <w:lvl w:ilvl="5" w:tplc="7BB68538">
      <w:start w:val="1"/>
      <w:numFmt w:val="bullet"/>
      <w:lvlText w:val=""/>
      <w:lvlJc w:val="left"/>
      <w:pPr>
        <w:ind w:left="4320" w:hanging="360"/>
      </w:pPr>
      <w:rPr>
        <w:rFonts w:ascii="Wingdings" w:hAnsi="Wingdings" w:hint="default"/>
      </w:rPr>
    </w:lvl>
    <w:lvl w:ilvl="6" w:tplc="1DDA7E76">
      <w:start w:val="1"/>
      <w:numFmt w:val="bullet"/>
      <w:lvlText w:val=""/>
      <w:lvlJc w:val="left"/>
      <w:pPr>
        <w:ind w:left="5040" w:hanging="360"/>
      </w:pPr>
      <w:rPr>
        <w:rFonts w:ascii="Symbol" w:hAnsi="Symbol" w:hint="default"/>
      </w:rPr>
    </w:lvl>
    <w:lvl w:ilvl="7" w:tplc="F0F6A2EE">
      <w:start w:val="1"/>
      <w:numFmt w:val="bullet"/>
      <w:lvlText w:val="o"/>
      <w:lvlJc w:val="left"/>
      <w:pPr>
        <w:ind w:left="5760" w:hanging="360"/>
      </w:pPr>
      <w:rPr>
        <w:rFonts w:ascii="Courier New" w:hAnsi="Courier New" w:hint="default"/>
      </w:rPr>
    </w:lvl>
    <w:lvl w:ilvl="8" w:tplc="FF7864A0">
      <w:start w:val="1"/>
      <w:numFmt w:val="bullet"/>
      <w:lvlText w:val=""/>
      <w:lvlJc w:val="left"/>
      <w:pPr>
        <w:ind w:left="6480" w:hanging="360"/>
      </w:pPr>
      <w:rPr>
        <w:rFonts w:ascii="Wingdings" w:hAnsi="Wingdings" w:hint="default"/>
      </w:rPr>
    </w:lvl>
  </w:abstractNum>
  <w:abstractNum w:abstractNumId="3" w15:restartNumberingAfterBreak="0">
    <w:nsid w:val="1ED221E2"/>
    <w:multiLevelType w:val="multilevel"/>
    <w:tmpl w:val="032E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55E77"/>
    <w:multiLevelType w:val="hybridMultilevel"/>
    <w:tmpl w:val="00808AEC"/>
    <w:lvl w:ilvl="0" w:tplc="F566D724">
      <w:start w:val="1"/>
      <w:numFmt w:val="bullet"/>
      <w:lvlText w:val=""/>
      <w:lvlJc w:val="left"/>
      <w:pPr>
        <w:ind w:left="720" w:hanging="360"/>
      </w:pPr>
      <w:rPr>
        <w:rFonts w:ascii="Symbol" w:hAnsi="Symbol" w:hint="default"/>
      </w:rPr>
    </w:lvl>
    <w:lvl w:ilvl="1" w:tplc="0E705984">
      <w:start w:val="1"/>
      <w:numFmt w:val="bullet"/>
      <w:lvlText w:val="o"/>
      <w:lvlJc w:val="left"/>
      <w:pPr>
        <w:ind w:left="1440" w:hanging="360"/>
      </w:pPr>
      <w:rPr>
        <w:rFonts w:ascii="Courier New" w:hAnsi="Courier New" w:hint="default"/>
      </w:rPr>
    </w:lvl>
    <w:lvl w:ilvl="2" w:tplc="794242AE">
      <w:start w:val="1"/>
      <w:numFmt w:val="bullet"/>
      <w:lvlText w:val=""/>
      <w:lvlJc w:val="left"/>
      <w:pPr>
        <w:ind w:left="2160" w:hanging="360"/>
      </w:pPr>
      <w:rPr>
        <w:rFonts w:ascii="Wingdings" w:hAnsi="Wingdings" w:hint="default"/>
      </w:rPr>
    </w:lvl>
    <w:lvl w:ilvl="3" w:tplc="66984E12">
      <w:start w:val="1"/>
      <w:numFmt w:val="bullet"/>
      <w:lvlText w:val=""/>
      <w:lvlJc w:val="left"/>
      <w:pPr>
        <w:ind w:left="2880" w:hanging="360"/>
      </w:pPr>
      <w:rPr>
        <w:rFonts w:ascii="Symbol" w:hAnsi="Symbol" w:hint="default"/>
      </w:rPr>
    </w:lvl>
    <w:lvl w:ilvl="4" w:tplc="5CAA6B24">
      <w:start w:val="1"/>
      <w:numFmt w:val="bullet"/>
      <w:lvlText w:val="o"/>
      <w:lvlJc w:val="left"/>
      <w:pPr>
        <w:ind w:left="3600" w:hanging="360"/>
      </w:pPr>
      <w:rPr>
        <w:rFonts w:ascii="Courier New" w:hAnsi="Courier New" w:hint="default"/>
      </w:rPr>
    </w:lvl>
    <w:lvl w:ilvl="5" w:tplc="9D08CC66">
      <w:start w:val="1"/>
      <w:numFmt w:val="bullet"/>
      <w:lvlText w:val=""/>
      <w:lvlJc w:val="left"/>
      <w:pPr>
        <w:ind w:left="4320" w:hanging="360"/>
      </w:pPr>
      <w:rPr>
        <w:rFonts w:ascii="Wingdings" w:hAnsi="Wingdings" w:hint="default"/>
      </w:rPr>
    </w:lvl>
    <w:lvl w:ilvl="6" w:tplc="FE1037FE">
      <w:start w:val="1"/>
      <w:numFmt w:val="bullet"/>
      <w:lvlText w:val=""/>
      <w:lvlJc w:val="left"/>
      <w:pPr>
        <w:ind w:left="5040" w:hanging="360"/>
      </w:pPr>
      <w:rPr>
        <w:rFonts w:ascii="Symbol" w:hAnsi="Symbol" w:hint="default"/>
      </w:rPr>
    </w:lvl>
    <w:lvl w:ilvl="7" w:tplc="7722BA58">
      <w:start w:val="1"/>
      <w:numFmt w:val="bullet"/>
      <w:lvlText w:val="o"/>
      <w:lvlJc w:val="left"/>
      <w:pPr>
        <w:ind w:left="5760" w:hanging="360"/>
      </w:pPr>
      <w:rPr>
        <w:rFonts w:ascii="Courier New" w:hAnsi="Courier New" w:hint="default"/>
      </w:rPr>
    </w:lvl>
    <w:lvl w:ilvl="8" w:tplc="79A8950C">
      <w:start w:val="1"/>
      <w:numFmt w:val="bullet"/>
      <w:lvlText w:val=""/>
      <w:lvlJc w:val="left"/>
      <w:pPr>
        <w:ind w:left="6480" w:hanging="360"/>
      </w:pPr>
      <w:rPr>
        <w:rFonts w:ascii="Wingdings" w:hAnsi="Wingdings" w:hint="default"/>
      </w:rPr>
    </w:lvl>
  </w:abstractNum>
  <w:abstractNum w:abstractNumId="5" w15:restartNumberingAfterBreak="0">
    <w:nsid w:val="23B62FAF"/>
    <w:multiLevelType w:val="hybridMultilevel"/>
    <w:tmpl w:val="1D62BA86"/>
    <w:lvl w:ilvl="0" w:tplc="27D0B434">
      <w:start w:val="1"/>
      <w:numFmt w:val="bullet"/>
      <w:lvlText w:val=""/>
      <w:lvlJc w:val="left"/>
      <w:pPr>
        <w:ind w:left="720" w:hanging="360"/>
      </w:pPr>
      <w:rPr>
        <w:rFonts w:ascii="Symbol" w:hAnsi="Symbol" w:hint="default"/>
      </w:rPr>
    </w:lvl>
    <w:lvl w:ilvl="1" w:tplc="9FA04BF2">
      <w:start w:val="1"/>
      <w:numFmt w:val="bullet"/>
      <w:lvlText w:val="o"/>
      <w:lvlJc w:val="left"/>
      <w:pPr>
        <w:ind w:left="1440" w:hanging="360"/>
      </w:pPr>
      <w:rPr>
        <w:rFonts w:ascii="Courier New" w:hAnsi="Courier New" w:hint="default"/>
      </w:rPr>
    </w:lvl>
    <w:lvl w:ilvl="2" w:tplc="1A9C4D04">
      <w:start w:val="1"/>
      <w:numFmt w:val="bullet"/>
      <w:lvlText w:val=""/>
      <w:lvlJc w:val="left"/>
      <w:pPr>
        <w:ind w:left="2160" w:hanging="360"/>
      </w:pPr>
      <w:rPr>
        <w:rFonts w:ascii="Wingdings" w:hAnsi="Wingdings" w:hint="default"/>
      </w:rPr>
    </w:lvl>
    <w:lvl w:ilvl="3" w:tplc="10FC1962">
      <w:start w:val="1"/>
      <w:numFmt w:val="bullet"/>
      <w:lvlText w:val=""/>
      <w:lvlJc w:val="left"/>
      <w:pPr>
        <w:ind w:left="2880" w:hanging="360"/>
      </w:pPr>
      <w:rPr>
        <w:rFonts w:ascii="Symbol" w:hAnsi="Symbol" w:hint="default"/>
      </w:rPr>
    </w:lvl>
    <w:lvl w:ilvl="4" w:tplc="3D2E8F50">
      <w:start w:val="1"/>
      <w:numFmt w:val="bullet"/>
      <w:lvlText w:val="o"/>
      <w:lvlJc w:val="left"/>
      <w:pPr>
        <w:ind w:left="3600" w:hanging="360"/>
      </w:pPr>
      <w:rPr>
        <w:rFonts w:ascii="Courier New" w:hAnsi="Courier New" w:hint="default"/>
      </w:rPr>
    </w:lvl>
    <w:lvl w:ilvl="5" w:tplc="6CC2DB56">
      <w:start w:val="1"/>
      <w:numFmt w:val="bullet"/>
      <w:lvlText w:val=""/>
      <w:lvlJc w:val="left"/>
      <w:pPr>
        <w:ind w:left="4320" w:hanging="360"/>
      </w:pPr>
      <w:rPr>
        <w:rFonts w:ascii="Wingdings" w:hAnsi="Wingdings" w:hint="default"/>
      </w:rPr>
    </w:lvl>
    <w:lvl w:ilvl="6" w:tplc="33C47654">
      <w:start w:val="1"/>
      <w:numFmt w:val="bullet"/>
      <w:lvlText w:val=""/>
      <w:lvlJc w:val="left"/>
      <w:pPr>
        <w:ind w:left="5040" w:hanging="360"/>
      </w:pPr>
      <w:rPr>
        <w:rFonts w:ascii="Symbol" w:hAnsi="Symbol" w:hint="default"/>
      </w:rPr>
    </w:lvl>
    <w:lvl w:ilvl="7" w:tplc="CF188042">
      <w:start w:val="1"/>
      <w:numFmt w:val="bullet"/>
      <w:lvlText w:val="o"/>
      <w:lvlJc w:val="left"/>
      <w:pPr>
        <w:ind w:left="5760" w:hanging="360"/>
      </w:pPr>
      <w:rPr>
        <w:rFonts w:ascii="Courier New" w:hAnsi="Courier New" w:hint="default"/>
      </w:rPr>
    </w:lvl>
    <w:lvl w:ilvl="8" w:tplc="F7C6FCAE">
      <w:start w:val="1"/>
      <w:numFmt w:val="bullet"/>
      <w:lvlText w:val=""/>
      <w:lvlJc w:val="left"/>
      <w:pPr>
        <w:ind w:left="6480" w:hanging="360"/>
      </w:pPr>
      <w:rPr>
        <w:rFonts w:ascii="Wingdings" w:hAnsi="Wingdings" w:hint="default"/>
      </w:rPr>
    </w:lvl>
  </w:abstractNum>
  <w:abstractNum w:abstractNumId="6" w15:restartNumberingAfterBreak="0">
    <w:nsid w:val="2AFA7ADC"/>
    <w:multiLevelType w:val="hybridMultilevel"/>
    <w:tmpl w:val="16BC8E84"/>
    <w:lvl w:ilvl="0" w:tplc="CEF2AEF6">
      <w:start w:val="1"/>
      <w:numFmt w:val="bullet"/>
      <w:lvlText w:val=""/>
      <w:lvlJc w:val="left"/>
      <w:pPr>
        <w:ind w:left="720" w:hanging="360"/>
      </w:pPr>
      <w:rPr>
        <w:rFonts w:ascii="Symbol" w:hAnsi="Symbol" w:hint="default"/>
      </w:rPr>
    </w:lvl>
    <w:lvl w:ilvl="1" w:tplc="99F6F78E">
      <w:start w:val="1"/>
      <w:numFmt w:val="bullet"/>
      <w:lvlText w:val="o"/>
      <w:lvlJc w:val="left"/>
      <w:pPr>
        <w:ind w:left="1440" w:hanging="360"/>
      </w:pPr>
      <w:rPr>
        <w:rFonts w:ascii="Courier New" w:hAnsi="Courier New" w:hint="default"/>
      </w:rPr>
    </w:lvl>
    <w:lvl w:ilvl="2" w:tplc="C128B4C4">
      <w:start w:val="1"/>
      <w:numFmt w:val="bullet"/>
      <w:lvlText w:val=""/>
      <w:lvlJc w:val="left"/>
      <w:pPr>
        <w:ind w:left="2160" w:hanging="360"/>
      </w:pPr>
      <w:rPr>
        <w:rFonts w:ascii="Wingdings" w:hAnsi="Wingdings" w:hint="default"/>
      </w:rPr>
    </w:lvl>
    <w:lvl w:ilvl="3" w:tplc="5EBCBC4C">
      <w:start w:val="1"/>
      <w:numFmt w:val="bullet"/>
      <w:lvlText w:val=""/>
      <w:lvlJc w:val="left"/>
      <w:pPr>
        <w:ind w:left="2880" w:hanging="360"/>
      </w:pPr>
      <w:rPr>
        <w:rFonts w:ascii="Symbol" w:hAnsi="Symbol" w:hint="default"/>
      </w:rPr>
    </w:lvl>
    <w:lvl w:ilvl="4" w:tplc="305EDAAA">
      <w:start w:val="1"/>
      <w:numFmt w:val="bullet"/>
      <w:lvlText w:val="o"/>
      <w:lvlJc w:val="left"/>
      <w:pPr>
        <w:ind w:left="3600" w:hanging="360"/>
      </w:pPr>
      <w:rPr>
        <w:rFonts w:ascii="Courier New" w:hAnsi="Courier New" w:hint="default"/>
      </w:rPr>
    </w:lvl>
    <w:lvl w:ilvl="5" w:tplc="3D5655EC">
      <w:start w:val="1"/>
      <w:numFmt w:val="bullet"/>
      <w:lvlText w:val=""/>
      <w:lvlJc w:val="left"/>
      <w:pPr>
        <w:ind w:left="4320" w:hanging="360"/>
      </w:pPr>
      <w:rPr>
        <w:rFonts w:ascii="Wingdings" w:hAnsi="Wingdings" w:hint="default"/>
      </w:rPr>
    </w:lvl>
    <w:lvl w:ilvl="6" w:tplc="CAAA5222">
      <w:start w:val="1"/>
      <w:numFmt w:val="bullet"/>
      <w:lvlText w:val=""/>
      <w:lvlJc w:val="left"/>
      <w:pPr>
        <w:ind w:left="5040" w:hanging="360"/>
      </w:pPr>
      <w:rPr>
        <w:rFonts w:ascii="Symbol" w:hAnsi="Symbol" w:hint="default"/>
      </w:rPr>
    </w:lvl>
    <w:lvl w:ilvl="7" w:tplc="3F60D9DA">
      <w:start w:val="1"/>
      <w:numFmt w:val="bullet"/>
      <w:lvlText w:val="o"/>
      <w:lvlJc w:val="left"/>
      <w:pPr>
        <w:ind w:left="5760" w:hanging="360"/>
      </w:pPr>
      <w:rPr>
        <w:rFonts w:ascii="Courier New" w:hAnsi="Courier New" w:hint="default"/>
      </w:rPr>
    </w:lvl>
    <w:lvl w:ilvl="8" w:tplc="26DE70B4">
      <w:start w:val="1"/>
      <w:numFmt w:val="bullet"/>
      <w:lvlText w:val=""/>
      <w:lvlJc w:val="left"/>
      <w:pPr>
        <w:ind w:left="6480" w:hanging="360"/>
      </w:pPr>
      <w:rPr>
        <w:rFonts w:ascii="Wingdings" w:hAnsi="Wingdings" w:hint="default"/>
      </w:rPr>
    </w:lvl>
  </w:abstractNum>
  <w:num w:numId="1" w16cid:durableId="856508340">
    <w:abstractNumId w:val="1"/>
  </w:num>
  <w:num w:numId="2" w16cid:durableId="433745718">
    <w:abstractNumId w:val="5"/>
  </w:num>
  <w:num w:numId="3" w16cid:durableId="1142885503">
    <w:abstractNumId w:val="4"/>
  </w:num>
  <w:num w:numId="4" w16cid:durableId="581330308">
    <w:abstractNumId w:val="6"/>
  </w:num>
  <w:num w:numId="5" w16cid:durableId="1345787072">
    <w:abstractNumId w:val="0"/>
  </w:num>
  <w:num w:numId="6" w16cid:durableId="2052915665">
    <w:abstractNumId w:val="2"/>
  </w:num>
  <w:num w:numId="7" w16cid:durableId="923104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584105"/>
    <w:rsid w:val="0002443E"/>
    <w:rsid w:val="000279D0"/>
    <w:rsid w:val="000314C5"/>
    <w:rsid w:val="0003561A"/>
    <w:rsid w:val="0003623D"/>
    <w:rsid w:val="00042499"/>
    <w:rsid w:val="000450DD"/>
    <w:rsid w:val="000A39AD"/>
    <w:rsid w:val="000C6CC6"/>
    <w:rsid w:val="001246F8"/>
    <w:rsid w:val="00127F65"/>
    <w:rsid w:val="001321B6"/>
    <w:rsid w:val="00186945"/>
    <w:rsid w:val="002971F1"/>
    <w:rsid w:val="002C55DD"/>
    <w:rsid w:val="00303C3A"/>
    <w:rsid w:val="0032143C"/>
    <w:rsid w:val="00346BDB"/>
    <w:rsid w:val="003846AF"/>
    <w:rsid w:val="003B5D36"/>
    <w:rsid w:val="003E5CC4"/>
    <w:rsid w:val="003E66EB"/>
    <w:rsid w:val="003F0DE7"/>
    <w:rsid w:val="00403BFE"/>
    <w:rsid w:val="00405C9F"/>
    <w:rsid w:val="00410DEC"/>
    <w:rsid w:val="00476626"/>
    <w:rsid w:val="0048B6EA"/>
    <w:rsid w:val="00492682"/>
    <w:rsid w:val="005069CD"/>
    <w:rsid w:val="00551F68"/>
    <w:rsid w:val="00554CF6"/>
    <w:rsid w:val="005A9D12"/>
    <w:rsid w:val="00622369"/>
    <w:rsid w:val="00633ADD"/>
    <w:rsid w:val="00633E00"/>
    <w:rsid w:val="0069294D"/>
    <w:rsid w:val="006B33DF"/>
    <w:rsid w:val="006C02E8"/>
    <w:rsid w:val="006F5C87"/>
    <w:rsid w:val="00766030"/>
    <w:rsid w:val="00771B2F"/>
    <w:rsid w:val="008017C1"/>
    <w:rsid w:val="0082093E"/>
    <w:rsid w:val="008648BB"/>
    <w:rsid w:val="008C1BDF"/>
    <w:rsid w:val="00904774"/>
    <w:rsid w:val="009055AD"/>
    <w:rsid w:val="00945919"/>
    <w:rsid w:val="009732BF"/>
    <w:rsid w:val="009D57F8"/>
    <w:rsid w:val="009F409E"/>
    <w:rsid w:val="00A13C59"/>
    <w:rsid w:val="00A46BC8"/>
    <w:rsid w:val="00A53D26"/>
    <w:rsid w:val="00A82881"/>
    <w:rsid w:val="00A82887"/>
    <w:rsid w:val="00A87828"/>
    <w:rsid w:val="00AB20B7"/>
    <w:rsid w:val="00AB31EC"/>
    <w:rsid w:val="00B12A6F"/>
    <w:rsid w:val="00B41C4D"/>
    <w:rsid w:val="00B61346"/>
    <w:rsid w:val="00C13461"/>
    <w:rsid w:val="00C83DA6"/>
    <w:rsid w:val="00C86EA5"/>
    <w:rsid w:val="00CE3E1A"/>
    <w:rsid w:val="00D15324"/>
    <w:rsid w:val="00D54DAE"/>
    <w:rsid w:val="00D90737"/>
    <w:rsid w:val="00D94346"/>
    <w:rsid w:val="00D964BC"/>
    <w:rsid w:val="00E04222"/>
    <w:rsid w:val="00E12775"/>
    <w:rsid w:val="00E36802"/>
    <w:rsid w:val="00E52AE6"/>
    <w:rsid w:val="00EE51EB"/>
    <w:rsid w:val="00F13235"/>
    <w:rsid w:val="00F5A2E9"/>
    <w:rsid w:val="00F67379"/>
    <w:rsid w:val="00F8119B"/>
    <w:rsid w:val="00FA752E"/>
    <w:rsid w:val="00FC0533"/>
    <w:rsid w:val="016B94A2"/>
    <w:rsid w:val="01786879"/>
    <w:rsid w:val="019FEE94"/>
    <w:rsid w:val="03E8D523"/>
    <w:rsid w:val="040A6E16"/>
    <w:rsid w:val="0504CF2C"/>
    <w:rsid w:val="0515ACA1"/>
    <w:rsid w:val="06137E02"/>
    <w:rsid w:val="06DE798B"/>
    <w:rsid w:val="07188CED"/>
    <w:rsid w:val="072EEF37"/>
    <w:rsid w:val="073BA26A"/>
    <w:rsid w:val="074FFA44"/>
    <w:rsid w:val="07C57A47"/>
    <w:rsid w:val="0811005B"/>
    <w:rsid w:val="0854D6AC"/>
    <w:rsid w:val="0855FECF"/>
    <w:rsid w:val="08F2BD8A"/>
    <w:rsid w:val="09670BFA"/>
    <w:rsid w:val="09DA59D9"/>
    <w:rsid w:val="0A1DBDFA"/>
    <w:rsid w:val="0AB8C1E3"/>
    <w:rsid w:val="0AD202DA"/>
    <w:rsid w:val="0B042069"/>
    <w:rsid w:val="0C519CB9"/>
    <w:rsid w:val="0C6638BB"/>
    <w:rsid w:val="0DB3F1D8"/>
    <w:rsid w:val="0E5DD881"/>
    <w:rsid w:val="0EC64ADF"/>
    <w:rsid w:val="0EE06A9F"/>
    <w:rsid w:val="0F140AA4"/>
    <w:rsid w:val="1033AFBA"/>
    <w:rsid w:val="103752A3"/>
    <w:rsid w:val="10DA6A96"/>
    <w:rsid w:val="11CE38B9"/>
    <w:rsid w:val="12807DAF"/>
    <w:rsid w:val="12924DA1"/>
    <w:rsid w:val="12D98EDF"/>
    <w:rsid w:val="138CA39C"/>
    <w:rsid w:val="1403F6B4"/>
    <w:rsid w:val="1419A7FB"/>
    <w:rsid w:val="142CB4FB"/>
    <w:rsid w:val="1477EFEE"/>
    <w:rsid w:val="1535EFB3"/>
    <w:rsid w:val="1548B133"/>
    <w:rsid w:val="15AC100F"/>
    <w:rsid w:val="17089A34"/>
    <w:rsid w:val="17A898EF"/>
    <w:rsid w:val="18636FC7"/>
    <w:rsid w:val="18A9F385"/>
    <w:rsid w:val="195B2CDD"/>
    <w:rsid w:val="1A19749D"/>
    <w:rsid w:val="1A3390C2"/>
    <w:rsid w:val="1A986C50"/>
    <w:rsid w:val="1B2AB58B"/>
    <w:rsid w:val="1C28C5F7"/>
    <w:rsid w:val="1CBA5D6F"/>
    <w:rsid w:val="1D37217A"/>
    <w:rsid w:val="1E624A72"/>
    <w:rsid w:val="1F4B77EA"/>
    <w:rsid w:val="1F9BDE43"/>
    <w:rsid w:val="1FC8C07D"/>
    <w:rsid w:val="1FF93A80"/>
    <w:rsid w:val="20779D40"/>
    <w:rsid w:val="2139CCB1"/>
    <w:rsid w:val="21EE77FE"/>
    <w:rsid w:val="22947544"/>
    <w:rsid w:val="22AEF158"/>
    <w:rsid w:val="22D6630E"/>
    <w:rsid w:val="2348237E"/>
    <w:rsid w:val="23AA845A"/>
    <w:rsid w:val="23B61279"/>
    <w:rsid w:val="24FAA63A"/>
    <w:rsid w:val="2578C5F1"/>
    <w:rsid w:val="25CF8496"/>
    <w:rsid w:val="26B070E1"/>
    <w:rsid w:val="271AF0BB"/>
    <w:rsid w:val="27212751"/>
    <w:rsid w:val="2756E247"/>
    <w:rsid w:val="280D1610"/>
    <w:rsid w:val="2A1F2F3C"/>
    <w:rsid w:val="2A5EC2DB"/>
    <w:rsid w:val="2AA1ECE7"/>
    <w:rsid w:val="2BBB8BF7"/>
    <w:rsid w:val="2BEAA141"/>
    <w:rsid w:val="2BFED08E"/>
    <w:rsid w:val="2C9B43F7"/>
    <w:rsid w:val="2E319512"/>
    <w:rsid w:val="2E61A16B"/>
    <w:rsid w:val="2EB504EA"/>
    <w:rsid w:val="2EC0E0D4"/>
    <w:rsid w:val="2F77454C"/>
    <w:rsid w:val="34032357"/>
    <w:rsid w:val="3447C5FF"/>
    <w:rsid w:val="3475E179"/>
    <w:rsid w:val="34C6732C"/>
    <w:rsid w:val="3586A8E8"/>
    <w:rsid w:val="35BF9AF3"/>
    <w:rsid w:val="36BB40E7"/>
    <w:rsid w:val="38A6CDAC"/>
    <w:rsid w:val="39973D0E"/>
    <w:rsid w:val="39D86051"/>
    <w:rsid w:val="3A008586"/>
    <w:rsid w:val="3A293326"/>
    <w:rsid w:val="3AB01E74"/>
    <w:rsid w:val="3B42E640"/>
    <w:rsid w:val="3BA68F29"/>
    <w:rsid w:val="3BC654E1"/>
    <w:rsid w:val="3C218366"/>
    <w:rsid w:val="3C4148D2"/>
    <w:rsid w:val="3CA53995"/>
    <w:rsid w:val="3DCC151E"/>
    <w:rsid w:val="3F1BB838"/>
    <w:rsid w:val="4088E9C8"/>
    <w:rsid w:val="4210602A"/>
    <w:rsid w:val="430F99F8"/>
    <w:rsid w:val="432CB625"/>
    <w:rsid w:val="43371EF5"/>
    <w:rsid w:val="438BFCEB"/>
    <w:rsid w:val="442FCA66"/>
    <w:rsid w:val="447E9A2E"/>
    <w:rsid w:val="45580EA2"/>
    <w:rsid w:val="45F328CC"/>
    <w:rsid w:val="468F77EF"/>
    <w:rsid w:val="46A36ADF"/>
    <w:rsid w:val="46DCF1EB"/>
    <w:rsid w:val="47799085"/>
    <w:rsid w:val="47A482EF"/>
    <w:rsid w:val="47CABAF3"/>
    <w:rsid w:val="4A9EF298"/>
    <w:rsid w:val="4AD6E91C"/>
    <w:rsid w:val="4B213488"/>
    <w:rsid w:val="4BFB0A58"/>
    <w:rsid w:val="4CA530EE"/>
    <w:rsid w:val="4D2C447C"/>
    <w:rsid w:val="4DD03C97"/>
    <w:rsid w:val="4E946557"/>
    <w:rsid w:val="50A9D3B2"/>
    <w:rsid w:val="50B9A907"/>
    <w:rsid w:val="514E9D22"/>
    <w:rsid w:val="5156AD11"/>
    <w:rsid w:val="52093E36"/>
    <w:rsid w:val="528BD203"/>
    <w:rsid w:val="53584105"/>
    <w:rsid w:val="537AC270"/>
    <w:rsid w:val="53984AA7"/>
    <w:rsid w:val="53DEC141"/>
    <w:rsid w:val="555A562D"/>
    <w:rsid w:val="56B1DFF0"/>
    <w:rsid w:val="56BADD92"/>
    <w:rsid w:val="56FC3725"/>
    <w:rsid w:val="57EA9610"/>
    <w:rsid w:val="58B0C231"/>
    <w:rsid w:val="593E05D4"/>
    <w:rsid w:val="596D1073"/>
    <w:rsid w:val="5BA24102"/>
    <w:rsid w:val="5C567573"/>
    <w:rsid w:val="5D1D8C47"/>
    <w:rsid w:val="5D398E82"/>
    <w:rsid w:val="5D7C17A8"/>
    <w:rsid w:val="5DCF5DBB"/>
    <w:rsid w:val="5EB760E4"/>
    <w:rsid w:val="5F0BCFD7"/>
    <w:rsid w:val="5F749E93"/>
    <w:rsid w:val="5FBA78F1"/>
    <w:rsid w:val="600BB6D9"/>
    <w:rsid w:val="60163F06"/>
    <w:rsid w:val="601740A1"/>
    <w:rsid w:val="607D70FC"/>
    <w:rsid w:val="60B76199"/>
    <w:rsid w:val="6225841F"/>
    <w:rsid w:val="628A7275"/>
    <w:rsid w:val="63F7D657"/>
    <w:rsid w:val="63FD4B63"/>
    <w:rsid w:val="6438001F"/>
    <w:rsid w:val="64729669"/>
    <w:rsid w:val="660E7501"/>
    <w:rsid w:val="666734BF"/>
    <w:rsid w:val="66E552D5"/>
    <w:rsid w:val="671EC777"/>
    <w:rsid w:val="67536676"/>
    <w:rsid w:val="67E0FB87"/>
    <w:rsid w:val="6806F406"/>
    <w:rsid w:val="69777B91"/>
    <w:rsid w:val="6A63FD92"/>
    <w:rsid w:val="6AA81738"/>
    <w:rsid w:val="6D5718D3"/>
    <w:rsid w:val="6DDD4139"/>
    <w:rsid w:val="6E6DF86F"/>
    <w:rsid w:val="6EAC1A73"/>
    <w:rsid w:val="6EE09DA7"/>
    <w:rsid w:val="6F31F425"/>
    <w:rsid w:val="6F344341"/>
    <w:rsid w:val="6F4A5B2A"/>
    <w:rsid w:val="6F60F5AB"/>
    <w:rsid w:val="6F86708B"/>
    <w:rsid w:val="6F8D0CF6"/>
    <w:rsid w:val="6FC64947"/>
    <w:rsid w:val="7060F393"/>
    <w:rsid w:val="70A1053C"/>
    <w:rsid w:val="7119422F"/>
    <w:rsid w:val="7145D2EA"/>
    <w:rsid w:val="7168C5D4"/>
    <w:rsid w:val="718BC806"/>
    <w:rsid w:val="7225A448"/>
    <w:rsid w:val="7265CD9B"/>
    <w:rsid w:val="728A0DD8"/>
    <w:rsid w:val="738D56A0"/>
    <w:rsid w:val="75B7507A"/>
    <w:rsid w:val="75CE4B31"/>
    <w:rsid w:val="76438456"/>
    <w:rsid w:val="77F936E4"/>
    <w:rsid w:val="78B2BE31"/>
    <w:rsid w:val="78D1910D"/>
    <w:rsid w:val="796E5767"/>
    <w:rsid w:val="79A9D2A6"/>
    <w:rsid w:val="7B3F6693"/>
    <w:rsid w:val="7BE71010"/>
    <w:rsid w:val="7D75F142"/>
    <w:rsid w:val="7DF64F67"/>
    <w:rsid w:val="7F556F30"/>
    <w:rsid w:val="7FC6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4105"/>
  <w15:chartTrackingRefBased/>
  <w15:docId w15:val="{F2F67A3C-762E-477D-A2BE-0E91217B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4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F6"/>
    <w:rPr>
      <w:rFonts w:ascii="Segoe UI" w:hAnsi="Segoe UI" w:cs="Segoe UI"/>
      <w:sz w:val="18"/>
      <w:szCs w:val="18"/>
    </w:rPr>
  </w:style>
  <w:style w:type="paragraph" w:styleId="NormalWeb">
    <w:name w:val="Normal (Web)"/>
    <w:basedOn w:val="Normal"/>
    <w:uiPriority w:val="99"/>
    <w:semiHidden/>
    <w:unhideWhenUsed/>
    <w:rsid w:val="00AB20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7392">
      <w:bodyDiv w:val="1"/>
      <w:marLeft w:val="0"/>
      <w:marRight w:val="0"/>
      <w:marTop w:val="0"/>
      <w:marBottom w:val="0"/>
      <w:divBdr>
        <w:top w:val="none" w:sz="0" w:space="0" w:color="auto"/>
        <w:left w:val="none" w:sz="0" w:space="0" w:color="auto"/>
        <w:bottom w:val="none" w:sz="0" w:space="0" w:color="auto"/>
        <w:right w:val="none" w:sz="0" w:space="0" w:color="auto"/>
      </w:divBdr>
      <w:divsChild>
        <w:div w:id="894514027">
          <w:marLeft w:val="0"/>
          <w:marRight w:val="0"/>
          <w:marTop w:val="0"/>
          <w:marBottom w:val="0"/>
          <w:divBdr>
            <w:top w:val="none" w:sz="0" w:space="0" w:color="auto"/>
            <w:left w:val="none" w:sz="0" w:space="0" w:color="auto"/>
            <w:bottom w:val="none" w:sz="0" w:space="0" w:color="auto"/>
            <w:right w:val="none" w:sz="0" w:space="0" w:color="auto"/>
          </w:divBdr>
          <w:divsChild>
            <w:div w:id="1392538568">
              <w:marLeft w:val="0"/>
              <w:marRight w:val="0"/>
              <w:marTop w:val="0"/>
              <w:marBottom w:val="0"/>
              <w:divBdr>
                <w:top w:val="none" w:sz="0" w:space="0" w:color="auto"/>
                <w:left w:val="none" w:sz="0" w:space="0" w:color="auto"/>
                <w:bottom w:val="none" w:sz="0" w:space="0" w:color="auto"/>
                <w:right w:val="none" w:sz="0" w:space="0" w:color="auto"/>
              </w:divBdr>
            </w:div>
            <w:div w:id="17006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4657">
      <w:bodyDiv w:val="1"/>
      <w:marLeft w:val="0"/>
      <w:marRight w:val="0"/>
      <w:marTop w:val="0"/>
      <w:marBottom w:val="0"/>
      <w:divBdr>
        <w:top w:val="none" w:sz="0" w:space="0" w:color="auto"/>
        <w:left w:val="none" w:sz="0" w:space="0" w:color="auto"/>
        <w:bottom w:val="none" w:sz="0" w:space="0" w:color="auto"/>
        <w:right w:val="none" w:sz="0" w:space="0" w:color="auto"/>
      </w:divBdr>
      <w:divsChild>
        <w:div w:id="1471439424">
          <w:marLeft w:val="0"/>
          <w:marRight w:val="0"/>
          <w:marTop w:val="0"/>
          <w:marBottom w:val="0"/>
          <w:divBdr>
            <w:top w:val="none" w:sz="0" w:space="0" w:color="auto"/>
            <w:left w:val="none" w:sz="0" w:space="0" w:color="auto"/>
            <w:bottom w:val="none" w:sz="0" w:space="0" w:color="auto"/>
            <w:right w:val="none" w:sz="0" w:space="0" w:color="auto"/>
          </w:divBdr>
          <w:divsChild>
            <w:div w:id="303124537">
              <w:marLeft w:val="0"/>
              <w:marRight w:val="0"/>
              <w:marTop w:val="0"/>
              <w:marBottom w:val="0"/>
              <w:divBdr>
                <w:top w:val="none" w:sz="0" w:space="0" w:color="auto"/>
                <w:left w:val="none" w:sz="0" w:space="0" w:color="auto"/>
                <w:bottom w:val="none" w:sz="0" w:space="0" w:color="auto"/>
                <w:right w:val="none" w:sz="0" w:space="0" w:color="auto"/>
              </w:divBdr>
            </w:div>
            <w:div w:id="1272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4726">
      <w:bodyDiv w:val="1"/>
      <w:marLeft w:val="0"/>
      <w:marRight w:val="0"/>
      <w:marTop w:val="0"/>
      <w:marBottom w:val="0"/>
      <w:divBdr>
        <w:top w:val="none" w:sz="0" w:space="0" w:color="auto"/>
        <w:left w:val="none" w:sz="0" w:space="0" w:color="auto"/>
        <w:bottom w:val="none" w:sz="0" w:space="0" w:color="auto"/>
        <w:right w:val="none" w:sz="0" w:space="0" w:color="auto"/>
      </w:divBdr>
    </w:div>
    <w:div w:id="1859346131">
      <w:bodyDiv w:val="1"/>
      <w:marLeft w:val="0"/>
      <w:marRight w:val="0"/>
      <w:marTop w:val="0"/>
      <w:marBottom w:val="0"/>
      <w:divBdr>
        <w:top w:val="none" w:sz="0" w:space="0" w:color="auto"/>
        <w:left w:val="none" w:sz="0" w:space="0" w:color="auto"/>
        <w:bottom w:val="none" w:sz="0" w:space="0" w:color="auto"/>
        <w:right w:val="none" w:sz="0" w:space="0" w:color="auto"/>
      </w:divBdr>
      <w:divsChild>
        <w:div w:id="305671914">
          <w:marLeft w:val="0"/>
          <w:marRight w:val="0"/>
          <w:marTop w:val="0"/>
          <w:marBottom w:val="0"/>
          <w:divBdr>
            <w:top w:val="none" w:sz="0" w:space="0" w:color="auto"/>
            <w:left w:val="none" w:sz="0" w:space="0" w:color="auto"/>
            <w:bottom w:val="none" w:sz="0" w:space="0" w:color="auto"/>
            <w:right w:val="none" w:sz="0" w:space="0" w:color="auto"/>
          </w:divBdr>
          <w:divsChild>
            <w:div w:id="1898777325">
              <w:marLeft w:val="0"/>
              <w:marRight w:val="0"/>
              <w:marTop w:val="0"/>
              <w:marBottom w:val="0"/>
              <w:divBdr>
                <w:top w:val="none" w:sz="0" w:space="0" w:color="auto"/>
                <w:left w:val="none" w:sz="0" w:space="0" w:color="auto"/>
                <w:bottom w:val="none" w:sz="0" w:space="0" w:color="auto"/>
                <w:right w:val="none" w:sz="0" w:space="0" w:color="auto"/>
              </w:divBdr>
            </w:div>
            <w:div w:id="6983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550">
      <w:bodyDiv w:val="1"/>
      <w:marLeft w:val="0"/>
      <w:marRight w:val="0"/>
      <w:marTop w:val="0"/>
      <w:marBottom w:val="0"/>
      <w:divBdr>
        <w:top w:val="none" w:sz="0" w:space="0" w:color="auto"/>
        <w:left w:val="none" w:sz="0" w:space="0" w:color="auto"/>
        <w:bottom w:val="none" w:sz="0" w:space="0" w:color="auto"/>
        <w:right w:val="none" w:sz="0" w:space="0" w:color="auto"/>
      </w:divBdr>
      <w:divsChild>
        <w:div w:id="531725871">
          <w:marLeft w:val="0"/>
          <w:marRight w:val="0"/>
          <w:marTop w:val="0"/>
          <w:marBottom w:val="0"/>
          <w:divBdr>
            <w:top w:val="none" w:sz="0" w:space="0" w:color="auto"/>
            <w:left w:val="none" w:sz="0" w:space="0" w:color="auto"/>
            <w:bottom w:val="none" w:sz="0" w:space="0" w:color="auto"/>
            <w:right w:val="none" w:sz="0" w:space="0" w:color="auto"/>
          </w:divBdr>
          <w:divsChild>
            <w:div w:id="1258371079">
              <w:marLeft w:val="0"/>
              <w:marRight w:val="0"/>
              <w:marTop w:val="0"/>
              <w:marBottom w:val="0"/>
              <w:divBdr>
                <w:top w:val="none" w:sz="0" w:space="0" w:color="auto"/>
                <w:left w:val="none" w:sz="0" w:space="0" w:color="auto"/>
                <w:bottom w:val="none" w:sz="0" w:space="0" w:color="auto"/>
                <w:right w:val="none" w:sz="0" w:space="0" w:color="auto"/>
              </w:divBdr>
            </w:div>
            <w:div w:id="525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ertify.com/"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a53f0241-3000-4cb7-ad63-a85cd0e615fe" xsi:nil="true"/>
    <MigrationWizIdPermissionLevels xmlns="a53f0241-3000-4cb7-ad63-a85cd0e615fe" xsi:nil="true"/>
    <MigrationWizIdSecurityGroups xmlns="a53f0241-3000-4cb7-ad63-a85cd0e615fe" xsi:nil="true"/>
    <MigrationWizIdDocumentLibraryPermissions xmlns="a53f0241-3000-4cb7-ad63-a85cd0e615fe" xsi:nil="true"/>
    <MigrationWizId xmlns="a53f0241-3000-4cb7-ad63-a85cd0e6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37702A497AA47B9BBEBA117A80D5C" ma:contentTypeVersion="15" ma:contentTypeDescription="Create a new document." ma:contentTypeScope="" ma:versionID="8373be5e94998fb4ed47d338d4acdf6f">
  <xsd:schema xmlns:xsd="http://www.w3.org/2001/XMLSchema" xmlns:xs="http://www.w3.org/2001/XMLSchema" xmlns:p="http://schemas.microsoft.com/office/2006/metadata/properties" xmlns:ns3="a53f0241-3000-4cb7-ad63-a85cd0e615fe" xmlns:ns4="c32f938d-212d-48de-9e60-678f5684ccc5" targetNamespace="http://schemas.microsoft.com/office/2006/metadata/properties" ma:root="true" ma:fieldsID="3df64b40a042d6e5f4f3fb3cdfa85e62" ns3:_="" ns4:_="">
    <xsd:import namespace="a53f0241-3000-4cb7-ad63-a85cd0e615fe"/>
    <xsd:import namespace="c32f938d-212d-48de-9e60-678f5684ccc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f0241-3000-4cb7-ad63-a85cd0e615f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f938d-212d-48de-9e60-678f5684cc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6D25F-29AE-420C-ADF8-4BC2AE684977}">
  <ds:schemaRefs>
    <ds:schemaRef ds:uri="http://schemas.microsoft.com/office/2006/metadata/properties"/>
    <ds:schemaRef ds:uri="http://schemas.microsoft.com/office/infopath/2007/PartnerControls"/>
    <ds:schemaRef ds:uri="a53f0241-3000-4cb7-ad63-a85cd0e615fe"/>
  </ds:schemaRefs>
</ds:datastoreItem>
</file>

<file path=customXml/itemProps2.xml><?xml version="1.0" encoding="utf-8"?>
<ds:datastoreItem xmlns:ds="http://schemas.openxmlformats.org/officeDocument/2006/customXml" ds:itemID="{419361BE-0850-435E-B513-F2A324F21433}">
  <ds:schemaRefs>
    <ds:schemaRef ds:uri="http://schemas.microsoft.com/sharepoint/v3/contenttype/forms"/>
  </ds:schemaRefs>
</ds:datastoreItem>
</file>

<file path=customXml/itemProps3.xml><?xml version="1.0" encoding="utf-8"?>
<ds:datastoreItem xmlns:ds="http://schemas.openxmlformats.org/officeDocument/2006/customXml" ds:itemID="{F234360E-A5F2-40A7-94DF-8B70D2B49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f0241-3000-4cb7-ad63-a85cd0e615fe"/>
    <ds:schemaRef ds:uri="c32f938d-212d-48de-9e60-678f5684c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Rider</dc:creator>
  <cp:keywords/>
  <dc:description/>
  <cp:lastModifiedBy>Rudy Zimmerman</cp:lastModifiedBy>
  <cp:revision>15</cp:revision>
  <dcterms:created xsi:type="dcterms:W3CDTF">2022-07-12T22:41:00Z</dcterms:created>
  <dcterms:modified xsi:type="dcterms:W3CDTF">2022-07-21T05:38:00Z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0x01010055537702A497AA47B9BBEBA117A80D5C</vt:lpwstr>
  </property>
</Properties>
</file>